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tbl>
      <w:tblPr>
        <w:tblW w:w="0" w:type="auto"/>
        <w:tblBorders>
          <w:top w:val="single" w:sz="4" w:space="0" w:color="auto"/>
          <w:bottom w:val="single" w:sz="4" w:space="0" w:color="auto"/>
        </w:tblBorders>
        <w:tblLook w:val="01E0"/>
      </w:tblPr>
      <w:tblGrid>
        <w:gridCol w:w="10080"/>
      </w:tblGrid>
      <w:tr w:rsidTr="007D55C4">
        <w:tblPrEx>
          <w:tblW w:w="0" w:type="auto"/>
          <w:tblBorders>
            <w:top w:val="single" w:sz="4" w:space="0" w:color="auto"/>
            <w:bottom w:val="single" w:sz="4" w:space="0" w:color="auto"/>
          </w:tblBorders>
          <w:tblLook w:val="01E0"/>
        </w:tblPrEx>
        <w:tc>
          <w:tcPr>
            <w:tcW w:w="10080" w:type="dxa"/>
            <w:tcBorders>
              <w:top w:val="single" w:sz="4" w:space="0" w:color="auto"/>
              <w:bottom w:val="single" w:sz="4" w:space="0" w:color="auto"/>
            </w:tcBorders>
          </w:tcPr>
          <w:p w:rsidR="005036BB" w:rsidRPr="007D55C4" w:rsidP="007D55C4">
            <w:pPr>
              <w:pStyle w:val="AOEpicBody"/>
              <w:spacing w:before="60" w:after="60"/>
              <w:rPr>
                <w:color w:val="B23427"/>
                <w:sz w:val="28"/>
                <w:szCs w:val="28"/>
              </w:rPr>
            </w:pPr>
            <w:bookmarkStart w:id="0" w:name="bkmCover"/>
            <w:bookmarkStart w:id="1" w:name="bmkDisclaimer"/>
            <w:bookmarkStart w:id="2" w:name="_GoBack"/>
            <w:bookmarkEnd w:id="2"/>
            <w:r w:rsidRPr="007D55C4">
              <w:rPr>
                <w:color w:val="B23427"/>
                <w:sz w:val="28"/>
                <w:szCs w:val="28"/>
              </w:rPr>
              <w:t>A production of the Allen &amp; Overy Global Law Intelligence Unit</w:t>
            </w:r>
          </w:p>
        </w:tc>
      </w:tr>
    </w:tbl>
    <w:p w:rsidR="005036BB" w:rsidP="006C4EE8">
      <w:pPr>
        <w:pStyle w:val="AOEpicBody"/>
      </w:pPr>
    </w:p>
    <w:p w:rsidR="005036BB" w:rsidP="00B27156">
      <w:pPr>
        <w:pStyle w:val="AOEpicBody"/>
      </w:pPr>
      <w:r>
        <w:rPr>
          <w:noProof/>
          <w:lang w:eastAsia="en-GB"/>
        </w:rPr>
        <w:drawing>
          <wp:inline distT="0" distB="0" distL="0" distR="0">
            <wp:extent cx="5427980" cy="4674235"/>
            <wp:effectExtent l="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rcRect l="1218" t="923"/>
                    <a:stretch>
                      <a:fillRect/>
                    </a:stretch>
                  </pic:blipFill>
                  <pic:spPr bwMode="auto">
                    <a:xfrm>
                      <a:off x="0" y="0"/>
                      <a:ext cx="5427980" cy="4674235"/>
                    </a:xfrm>
                    <a:prstGeom prst="rect">
                      <a:avLst/>
                    </a:prstGeom>
                    <a:noFill/>
                    <a:ln>
                      <a:noFill/>
                    </a:ln>
                  </pic:spPr>
                </pic:pic>
              </a:graphicData>
            </a:graphic>
          </wp:inline>
        </w:drawing>
      </w:r>
    </w:p>
    <w:p w:rsidR="005036BB" w:rsidRPr="00B27156">
      <w:pPr>
        <w:pStyle w:val="AOEpicBody"/>
      </w:pPr>
    </w:p>
    <w:p w:rsidR="005036BB" w:rsidP="00E70FD0">
      <w:pPr>
        <w:pStyle w:val="AOEpicClientTitle"/>
        <w:spacing w:after="160"/>
      </w:pPr>
    </w:p>
    <w:p w:rsidR="005036BB" w:rsidRPr="00B27156" w:rsidP="00E70FD0">
      <w:pPr>
        <w:pStyle w:val="AOEpicClientTitle"/>
        <w:spacing w:after="160"/>
      </w:pPr>
      <w:r>
        <w:t xml:space="preserve">Template draft:  </w:t>
      </w:r>
      <w:r w:rsidR="001A6EB2">
        <w:t>[            ]</w:t>
      </w:r>
      <w:r>
        <w:t xml:space="preserve">, </w:t>
      </w:r>
      <w:r w:rsidRPr="00B27156">
        <w:t>201</w:t>
      </w:r>
      <w:r w:rsidR="003F0D48">
        <w:t>7</w:t>
      </w:r>
    </w:p>
    <w:p w:rsidR="005036BB" w:rsidP="00C720EA">
      <w:pPr>
        <w:pStyle w:val="AOEpicClientTitle"/>
      </w:pPr>
    </w:p>
    <w:p w:rsidR="0047647E" w:rsidRPr="0047647E" w:rsidP="0047647E">
      <w:pPr>
        <w:pStyle w:val="AOEpicPitchTitle"/>
        <w:sectPr w:rsidSect="00F53458">
          <w:footerReference w:type="even" r:id="rId6"/>
          <w:footerReference w:type="default" r:id="rId7"/>
          <w:headerReference w:type="first" r:id="rId8"/>
          <w:footerReference w:type="first" r:id="rId9"/>
          <w:pgSz w:w="11906" w:h="16838" w:code="9"/>
          <w:pgMar w:top="2835" w:right="1021" w:bottom="1440" w:left="1021" w:header="720" w:footer="720" w:gutter="0"/>
          <w:cols w:space="708"/>
          <w:titlePg/>
          <w:docGrid w:linePitch="360"/>
        </w:sectPr>
      </w:pPr>
    </w:p>
    <w:p w:rsidR="00FB6173">
      <w:pPr>
        <w:rPr>
          <w:sz w:val="24"/>
          <w:szCs w:val="24"/>
        </w:rPr>
      </w:pPr>
      <w:bookmarkEnd w:id="0"/>
      <w:r>
        <w:rPr>
          <w:sz w:val="24"/>
          <w:szCs w:val="24"/>
        </w:rPr>
        <w:br w:type="page"/>
      </w:r>
    </w:p>
    <w:p w:rsidR="005036BB" w:rsidP="009841D7">
      <w:pPr>
        <w:pStyle w:val="AOEpicTableBody"/>
        <w:numPr>
          <w:ilvl w:val="0"/>
          <w:numId w:val="0"/>
        </w:numPr>
        <w:jc w:val="center"/>
        <w:rPr>
          <w:rFonts w:ascii="Times New Roman" w:hAnsi="Times New Roman"/>
          <w:sz w:val="24"/>
          <w:szCs w:val="24"/>
        </w:rPr>
      </w:pPr>
    </w:p>
    <w:p w:rsidR="005036BB" w:rsidP="009841D7">
      <w:pPr>
        <w:pStyle w:val="AOEpicTableBody"/>
        <w:numPr>
          <w:ilvl w:val="0"/>
          <w:numId w:val="0"/>
        </w:numPr>
        <w:jc w:val="center"/>
        <w:rPr>
          <w:rFonts w:ascii="Times New Roman" w:hAnsi="Times New Roman"/>
          <w:sz w:val="24"/>
          <w:szCs w:val="24"/>
        </w:rPr>
      </w:pPr>
    </w:p>
    <w:p w:rsidR="005036BB" w:rsidRPr="009841D7" w:rsidP="009841D7">
      <w:pPr>
        <w:pStyle w:val="AOEpicTableBody"/>
        <w:numPr>
          <w:ilvl w:val="0"/>
          <w:numId w:val="0"/>
        </w:numPr>
        <w:jc w:val="center"/>
        <w:rPr>
          <w:rFonts w:ascii="Times New Roman" w:hAnsi="Times New Roman"/>
          <w:sz w:val="24"/>
          <w:szCs w:val="24"/>
        </w:rPr>
      </w:pPr>
    </w:p>
    <w:p w:rsidR="005036BB" w:rsidRPr="009841D7" w:rsidP="009841D7">
      <w:pPr>
        <w:pStyle w:val="AOEpicTableBody"/>
        <w:jc w:val="center"/>
        <w:rPr>
          <w:rFonts w:ascii="Times New Roman" w:hAnsi="Times New Roman"/>
          <w:sz w:val="44"/>
          <w:szCs w:val="44"/>
        </w:rPr>
      </w:pPr>
      <w:r w:rsidRPr="009841D7">
        <w:rPr>
          <w:rFonts w:ascii="Times New Roman" w:hAnsi="Times New Roman"/>
          <w:b/>
          <w:bCs/>
          <w:sz w:val="44"/>
          <w:szCs w:val="44"/>
        </w:rPr>
        <w:t xml:space="preserve">World Universities Comparative Law Project </w:t>
      </w:r>
    </w:p>
    <w:p w:rsidR="005036BB" w:rsidRPr="009841D7" w:rsidP="009841D7">
      <w:pPr>
        <w:pStyle w:val="AOEpicTableBody"/>
        <w:numPr>
          <w:ilvl w:val="0"/>
          <w:numId w:val="0"/>
        </w:numPr>
        <w:jc w:val="center"/>
        <w:rPr>
          <w:rFonts w:ascii="Times New Roman" w:hAnsi="Times New Roman"/>
          <w:b/>
          <w:bCs/>
          <w:sz w:val="44"/>
          <w:szCs w:val="44"/>
        </w:rPr>
      </w:pPr>
      <w:r>
        <w:rPr>
          <w:rFonts w:ascii="Times New Roman" w:hAnsi="Times New Roman"/>
          <w:b/>
          <w:bCs/>
          <w:sz w:val="44"/>
          <w:szCs w:val="44"/>
        </w:rPr>
        <w:t xml:space="preserve">Legal rating of </w:t>
      </w:r>
      <w:r w:rsidR="001A6EB2">
        <w:rPr>
          <w:rFonts w:ascii="Times New Roman" w:hAnsi="Times New Roman"/>
          <w:b/>
          <w:bCs/>
          <w:sz w:val="44"/>
          <w:szCs w:val="44"/>
        </w:rPr>
        <w:t>[            ]</w:t>
      </w:r>
    </w:p>
    <w:p w:rsidR="005036BB" w:rsidRPr="009841D7" w:rsidP="001A6EB2">
      <w:pPr>
        <w:pStyle w:val="AOEpicTableBody"/>
        <w:numPr>
          <w:ilvl w:val="0"/>
          <w:numId w:val="0"/>
        </w:numPr>
        <w:jc w:val="center"/>
        <w:rPr>
          <w:rFonts w:ascii="Times New Roman" w:hAnsi="Times New Roman"/>
          <w:b/>
          <w:bCs/>
          <w:sz w:val="32"/>
          <w:szCs w:val="32"/>
        </w:rPr>
      </w:pPr>
      <w:r w:rsidRPr="006D2B3E">
        <w:rPr>
          <w:rFonts w:ascii="Times New Roman" w:hAnsi="Times New Roman"/>
          <w:b/>
          <w:bCs/>
          <w:sz w:val="32"/>
          <w:szCs w:val="32"/>
        </w:rPr>
        <w:t xml:space="preserve">carried out by students at </w:t>
      </w:r>
      <w:r w:rsidR="001A6EB2">
        <w:rPr>
          <w:rFonts w:ascii="Times New Roman" w:hAnsi="Times New Roman"/>
          <w:b/>
          <w:bCs/>
          <w:sz w:val="32"/>
          <w:szCs w:val="32"/>
        </w:rPr>
        <w:t xml:space="preserve">[            ] </w:t>
      </w:r>
      <w:r w:rsidRPr="006D2B3E">
        <w:rPr>
          <w:rFonts w:ascii="Times New Roman" w:hAnsi="Times New Roman"/>
          <w:b/>
          <w:bCs/>
          <w:sz w:val="32"/>
          <w:szCs w:val="32"/>
        </w:rPr>
        <w:t xml:space="preserve">University </w:t>
      </w:r>
    </w:p>
    <w:p w:rsidR="005036BB" w:rsidP="009841D7">
      <w:pPr>
        <w:pStyle w:val="AOEpicTableBody"/>
        <w:numPr>
          <w:ilvl w:val="0"/>
          <w:numId w:val="0"/>
        </w:numPr>
        <w:jc w:val="center"/>
        <w:rPr>
          <w:rFonts w:ascii="Times New Roman" w:hAnsi="Times New Roman"/>
          <w:b/>
          <w:bCs/>
          <w:sz w:val="28"/>
          <w:szCs w:val="28"/>
        </w:rPr>
      </w:pPr>
      <w:r>
        <w:rPr>
          <w:rFonts w:ascii="Times New Roman" w:hAnsi="Times New Roman"/>
          <w:b/>
          <w:bCs/>
          <w:sz w:val="28"/>
          <w:szCs w:val="28"/>
        </w:rPr>
        <w:t xml:space="preserve">[           ] </w:t>
      </w:r>
      <w:r>
        <w:rPr>
          <w:rFonts w:ascii="Times New Roman" w:hAnsi="Times New Roman"/>
          <w:b/>
          <w:bCs/>
          <w:sz w:val="28"/>
          <w:szCs w:val="28"/>
        </w:rPr>
        <w:t xml:space="preserve">, </w:t>
      </w:r>
      <w:r w:rsidR="002861F6">
        <w:rPr>
          <w:rFonts w:ascii="Times New Roman" w:hAnsi="Times New Roman"/>
          <w:b/>
          <w:bCs/>
          <w:sz w:val="28"/>
          <w:szCs w:val="28"/>
        </w:rPr>
        <w:t>201</w:t>
      </w:r>
      <w:r w:rsidR="003F0D48">
        <w:rPr>
          <w:rFonts w:ascii="Times New Roman" w:hAnsi="Times New Roman"/>
          <w:b/>
          <w:bCs/>
          <w:sz w:val="28"/>
          <w:szCs w:val="28"/>
        </w:rPr>
        <w:t>7</w:t>
      </w:r>
    </w:p>
    <w:p w:rsidR="005036BB" w:rsidP="009841D7">
      <w:pPr>
        <w:pStyle w:val="AOEpicTableBody"/>
        <w:numPr>
          <w:ilvl w:val="0"/>
          <w:numId w:val="0"/>
        </w:numPr>
        <w:jc w:val="center"/>
        <w:rPr>
          <w:rFonts w:ascii="Times New Roman" w:hAnsi="Times New Roman"/>
          <w:b/>
          <w:bCs/>
          <w:sz w:val="28"/>
          <w:szCs w:val="28"/>
        </w:rPr>
      </w:pPr>
    </w:p>
    <w:p w:rsidR="005036BB" w:rsidP="009841D7">
      <w:pPr>
        <w:pStyle w:val="AOEpicTableBody"/>
        <w:numPr>
          <w:ilvl w:val="0"/>
          <w:numId w:val="0"/>
        </w:numPr>
        <w:jc w:val="center"/>
        <w:rPr>
          <w:rFonts w:ascii="Times New Roman" w:hAnsi="Times New Roman"/>
          <w:b/>
          <w:bCs/>
          <w:sz w:val="28"/>
          <w:szCs w:val="28"/>
        </w:rPr>
      </w:pPr>
    </w:p>
    <w:p w:rsidR="005036BB" w:rsidP="009841D7">
      <w:pPr>
        <w:pStyle w:val="AOEpicTableBody"/>
        <w:numPr>
          <w:ilvl w:val="0"/>
          <w:numId w:val="0"/>
        </w:numPr>
        <w:jc w:val="center"/>
        <w:rPr>
          <w:rFonts w:ascii="Times New Roman" w:hAnsi="Times New Roman"/>
          <w:b/>
          <w:bCs/>
          <w:sz w:val="28"/>
          <w:szCs w:val="28"/>
        </w:rPr>
      </w:pPr>
    </w:p>
    <w:p w:rsidR="005036BB" w:rsidP="009841D7">
      <w:pPr>
        <w:pStyle w:val="AOEpicTableBody"/>
        <w:numPr>
          <w:ilvl w:val="0"/>
          <w:numId w:val="0"/>
        </w:numPr>
        <w:jc w:val="center"/>
        <w:rPr>
          <w:rFonts w:ascii="Times New Roman" w:hAnsi="Times New Roman"/>
          <w:b/>
          <w:bCs/>
          <w:sz w:val="28"/>
          <w:szCs w:val="28"/>
        </w:rPr>
      </w:pPr>
    </w:p>
    <w:p w:rsidR="005036BB" w:rsidP="009841D7">
      <w:pPr>
        <w:pStyle w:val="AOEpicTableBody"/>
        <w:numPr>
          <w:ilvl w:val="0"/>
          <w:numId w:val="0"/>
        </w:numPr>
        <w:jc w:val="center"/>
        <w:rPr>
          <w:rFonts w:ascii="Times New Roman" w:hAnsi="Times New Roman"/>
          <w:b/>
          <w:bCs/>
          <w:sz w:val="28"/>
          <w:szCs w:val="28"/>
        </w:rPr>
      </w:pPr>
    </w:p>
    <w:p w:rsidR="005036BB" w:rsidP="009841D7">
      <w:pPr>
        <w:pStyle w:val="AOEpicTableBody"/>
        <w:numPr>
          <w:ilvl w:val="0"/>
          <w:numId w:val="0"/>
        </w:numPr>
        <w:jc w:val="center"/>
        <w:rPr>
          <w:rFonts w:ascii="Times New Roman" w:hAnsi="Times New Roman"/>
          <w:b/>
          <w:bCs/>
          <w:sz w:val="28"/>
          <w:szCs w:val="28"/>
        </w:rPr>
      </w:pPr>
    </w:p>
    <w:tbl>
      <w:tblPr>
        <w:tblW w:w="46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026"/>
        <w:gridCol w:w="1026"/>
        <w:gridCol w:w="1026"/>
        <w:gridCol w:w="1025"/>
        <w:gridCol w:w="1026"/>
        <w:gridCol w:w="1026"/>
        <w:gridCol w:w="1025"/>
        <w:gridCol w:w="1026"/>
        <w:gridCol w:w="1025"/>
      </w:tblGrid>
      <w:tr w:rsidTr="007D55C4">
        <w:tblPrEx>
          <w:tblW w:w="46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Ex>
        <w:trPr>
          <w:trHeight w:val="792"/>
          <w:jc w:val="center"/>
        </w:trPr>
        <w:tc>
          <w:tcPr>
            <w:tcW w:w="555" w:type="pct"/>
            <w:tcBorders>
              <w:top w:val="double" w:sz="4" w:space="0" w:color="auto"/>
              <w:left w:val="double" w:sz="4" w:space="0" w:color="auto"/>
              <w:bottom w:val="double" w:sz="4" w:space="0" w:color="auto"/>
              <w:right w:val="double" w:sz="4" w:space="0" w:color="auto"/>
            </w:tcBorders>
            <w:shd w:val="clear" w:color="auto" w:fill="3366FF"/>
          </w:tcPr>
          <w:p w:rsidR="005036BB" w:rsidP="009363B3">
            <w:pPr>
              <w:pStyle w:val="AOEpicBody"/>
            </w:pPr>
          </w:p>
        </w:tc>
        <w:tc>
          <w:tcPr>
            <w:tcW w:w="556" w:type="pct"/>
            <w:tcBorders>
              <w:top w:val="nil"/>
              <w:left w:val="double" w:sz="4" w:space="0" w:color="auto"/>
              <w:bottom w:val="nil"/>
              <w:right w:val="double" w:sz="4" w:space="0" w:color="auto"/>
            </w:tcBorders>
          </w:tcPr>
          <w:p w:rsidR="005036BB" w:rsidP="009363B3">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008000"/>
          </w:tcPr>
          <w:p w:rsidR="005036BB" w:rsidP="009363B3">
            <w:pPr>
              <w:pStyle w:val="AOEpicBody"/>
            </w:pPr>
          </w:p>
        </w:tc>
        <w:tc>
          <w:tcPr>
            <w:tcW w:w="555" w:type="pct"/>
            <w:tcBorders>
              <w:top w:val="nil"/>
              <w:left w:val="double" w:sz="4" w:space="0" w:color="auto"/>
              <w:bottom w:val="nil"/>
              <w:right w:val="double" w:sz="4" w:space="0" w:color="auto"/>
            </w:tcBorders>
          </w:tcPr>
          <w:p w:rsidR="005036BB" w:rsidP="009363B3">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FFFF00"/>
          </w:tcPr>
          <w:p w:rsidR="005036BB" w:rsidP="009363B3">
            <w:pPr>
              <w:pStyle w:val="AOEpicBody"/>
            </w:pPr>
          </w:p>
        </w:tc>
        <w:tc>
          <w:tcPr>
            <w:tcW w:w="556" w:type="pct"/>
            <w:tcBorders>
              <w:top w:val="nil"/>
              <w:left w:val="double" w:sz="4" w:space="0" w:color="auto"/>
              <w:bottom w:val="nil"/>
              <w:right w:val="double" w:sz="4" w:space="0" w:color="auto"/>
            </w:tcBorders>
          </w:tcPr>
          <w:p w:rsidR="005036BB" w:rsidP="009363B3">
            <w:pPr>
              <w:pStyle w:val="AOEpicBody"/>
            </w:pPr>
          </w:p>
        </w:tc>
        <w:tc>
          <w:tcPr>
            <w:tcW w:w="555" w:type="pct"/>
            <w:tcBorders>
              <w:top w:val="double" w:sz="4" w:space="0" w:color="auto"/>
              <w:left w:val="double" w:sz="4" w:space="0" w:color="auto"/>
              <w:bottom w:val="double" w:sz="4" w:space="0" w:color="auto"/>
              <w:right w:val="double" w:sz="4" w:space="0" w:color="auto"/>
            </w:tcBorders>
            <w:shd w:val="clear" w:color="auto" w:fill="FF0000"/>
          </w:tcPr>
          <w:p w:rsidR="005036BB" w:rsidP="009363B3">
            <w:pPr>
              <w:pStyle w:val="AOEpicBody"/>
            </w:pPr>
          </w:p>
        </w:tc>
        <w:tc>
          <w:tcPr>
            <w:tcW w:w="556" w:type="pct"/>
            <w:tcBorders>
              <w:top w:val="nil"/>
              <w:left w:val="double" w:sz="4" w:space="0" w:color="auto"/>
              <w:bottom w:val="nil"/>
              <w:right w:val="double" w:sz="4" w:space="0" w:color="auto"/>
            </w:tcBorders>
          </w:tcPr>
          <w:p w:rsidR="005036BB" w:rsidP="009363B3">
            <w:pPr>
              <w:pStyle w:val="AOEpicBody"/>
            </w:pPr>
          </w:p>
        </w:tc>
        <w:tc>
          <w:tcPr>
            <w:tcW w:w="556" w:type="pct"/>
            <w:tcBorders>
              <w:top w:val="double" w:sz="4" w:space="0" w:color="auto"/>
              <w:left w:val="double" w:sz="4" w:space="0" w:color="auto"/>
              <w:bottom w:val="double" w:sz="4" w:space="0" w:color="auto"/>
              <w:right w:val="double" w:sz="4" w:space="0" w:color="auto"/>
            </w:tcBorders>
          </w:tcPr>
          <w:p w:rsidR="005036BB" w:rsidP="009363B3">
            <w:pPr>
              <w:pStyle w:val="AOEpicBody"/>
            </w:pPr>
          </w:p>
        </w:tc>
      </w:tr>
    </w:tbl>
    <w:p w:rsidR="005036BB" w:rsidP="009841D7">
      <w:pPr>
        <w:pStyle w:val="AOEpicTableBody"/>
        <w:numPr>
          <w:ilvl w:val="0"/>
          <w:numId w:val="0"/>
        </w:numPr>
        <w:jc w:val="center"/>
        <w:rPr>
          <w:rFonts w:ascii="Times New Roman" w:hAnsi="Times New Roman"/>
          <w:b/>
          <w:bCs/>
          <w:sz w:val="28"/>
          <w:szCs w:val="28"/>
        </w:rPr>
      </w:pPr>
    </w:p>
    <w:p w:rsidR="005036BB" w:rsidP="009841D7">
      <w:pPr>
        <w:pStyle w:val="AOEpicTableBody"/>
        <w:numPr>
          <w:ilvl w:val="0"/>
          <w:numId w:val="0"/>
        </w:numPr>
        <w:rPr>
          <w:rFonts w:ascii="Times New Roman" w:hAnsi="Times New Roman"/>
          <w:b/>
          <w:bCs/>
          <w:sz w:val="28"/>
          <w:szCs w:val="28"/>
        </w:rPr>
      </w:pPr>
    </w:p>
    <w:p w:rsidR="005036BB" w:rsidP="009363B3">
      <w:pPr>
        <w:pStyle w:val="AOEpicTableBody"/>
        <w:numPr>
          <w:ilvl w:val="0"/>
          <w:numId w:val="0"/>
        </w:numPr>
        <w:jc w:val="center"/>
        <w:rPr>
          <w:rFonts w:ascii="Times New Roman" w:hAnsi="Times New Roman"/>
          <w:sz w:val="32"/>
          <w:szCs w:val="32"/>
        </w:rPr>
      </w:pPr>
      <w:r>
        <w:rPr>
          <w:rFonts w:ascii="Times New Roman" w:hAnsi="Times New Roman"/>
          <w:sz w:val="32"/>
          <w:szCs w:val="32"/>
        </w:rPr>
        <w:t>Produced by the Allen &amp; Overy Global Law Intelligence Unit</w:t>
      </w:r>
    </w:p>
    <w:p w:rsidR="00FB6173">
      <w:pPr>
        <w:rPr>
          <w:sz w:val="32"/>
          <w:szCs w:val="32"/>
        </w:rPr>
      </w:pPr>
      <w:r>
        <w:rPr>
          <w:sz w:val="32"/>
          <w:szCs w:val="32"/>
        </w:rPr>
        <w:br w:type="page"/>
      </w:r>
    </w:p>
    <w:p w:rsidR="005036BB" w:rsidRPr="009841D7" w:rsidP="00B41909">
      <w:pPr>
        <w:pStyle w:val="AOEpicTableBody"/>
        <w:numPr>
          <w:ilvl w:val="0"/>
          <w:numId w:val="0"/>
        </w:numPr>
        <w:rPr>
          <w:rFonts w:ascii="Times New Roman" w:hAnsi="Times New Roman"/>
          <w:sz w:val="44"/>
          <w:szCs w:val="44"/>
        </w:rPr>
      </w:pPr>
      <w:r>
        <w:rPr>
          <w:rFonts w:ascii="Times New Roman" w:hAnsi="Times New Roman"/>
          <w:sz w:val="32"/>
          <w:szCs w:val="32"/>
        </w:rPr>
        <w:br w:type="page"/>
      </w:r>
      <w:r w:rsidRPr="009841D7">
        <w:rPr>
          <w:rFonts w:ascii="Times New Roman" w:hAnsi="Times New Roman"/>
          <w:b/>
          <w:bCs/>
          <w:sz w:val="44"/>
          <w:szCs w:val="44"/>
        </w:rPr>
        <w:t xml:space="preserve">World Universities Comparative Law Project </w:t>
      </w:r>
    </w:p>
    <w:p w:rsidR="005036BB" w:rsidRPr="000E1D27" w:rsidP="00D10092">
      <w:pPr>
        <w:pStyle w:val="AOEpicSubSubHeading"/>
        <w:spacing w:before="240" w:line="240" w:lineRule="auto"/>
        <w:jc w:val="both"/>
        <w:rPr>
          <w:sz w:val="36"/>
          <w:szCs w:val="36"/>
        </w:rPr>
      </w:pPr>
      <w:r w:rsidRPr="000E1D27">
        <w:t xml:space="preserve">The </w:t>
      </w:r>
      <w:r>
        <w:t>W</w:t>
      </w:r>
      <w:r w:rsidRPr="000E1D27">
        <w:t xml:space="preserve">orld </w:t>
      </w:r>
      <w:r>
        <w:t>U</w:t>
      </w:r>
      <w:r w:rsidRPr="000E1D27">
        <w:t xml:space="preserve">niversities </w:t>
      </w:r>
      <w:r>
        <w:t>C</w:t>
      </w:r>
      <w:r w:rsidRPr="000E1D27">
        <w:t xml:space="preserve">omparative </w:t>
      </w:r>
      <w:r>
        <w:t>L</w:t>
      </w:r>
      <w:r w:rsidRPr="000E1D27">
        <w:t xml:space="preserve">aw </w:t>
      </w:r>
      <w:r>
        <w:t>P</w:t>
      </w:r>
      <w:r w:rsidRPr="000E1D27">
        <w:t>roject is a set</w:t>
      </w:r>
      <w:r>
        <w:t xml:space="preserve"> </w:t>
      </w:r>
      <w:r w:rsidRPr="000E1D27">
        <w:t>of legal ratings of selected jurisdictions in the world carried out by students at leading universities in the relevant jurisd</w:t>
      </w:r>
      <w:r>
        <w:t xml:space="preserve">ictions.  This legal rating of </w:t>
      </w:r>
      <w:r w:rsidR="001A6EB2">
        <w:t xml:space="preserve">[      ] </w:t>
      </w:r>
      <w:r w:rsidRPr="000E1D27">
        <w:t>was</w:t>
      </w:r>
      <w:r>
        <w:t xml:space="preserve"> carried out by students at </w:t>
      </w:r>
      <w:r w:rsidR="001A6EB2">
        <w:t xml:space="preserve">the [              ] </w:t>
      </w:r>
      <w:r>
        <w:t>University</w:t>
      </w:r>
      <w:r w:rsidRPr="000E1D27">
        <w:t xml:space="preserve">.  </w:t>
      </w:r>
    </w:p>
    <w:p w:rsidR="004C0687" w:rsidP="00D10092">
      <w:pPr>
        <w:pStyle w:val="AOEpicSubSubHeading"/>
        <w:spacing w:before="240" w:line="240" w:lineRule="auto"/>
      </w:pPr>
      <w:r w:rsidRPr="000E1D27">
        <w:t>The members of the Faculty of</w:t>
      </w:r>
      <w:r w:rsidR="001A6EB2">
        <w:t xml:space="preserve">  Law at the [          ] </w:t>
      </w:r>
      <w:r w:rsidRPr="000E1D27">
        <w:t xml:space="preserve">University who assisted the students </w:t>
      </w:r>
      <w:r>
        <w:t>w</w:t>
      </w:r>
      <w:r w:rsidR="001A6EB2">
        <w:t>ere</w:t>
      </w:r>
      <w:r w:rsidR="00AF07F2">
        <w:t>:</w:t>
      </w:r>
    </w:p>
    <w:p w:rsidR="001A6EB2" w:rsidP="001A6EB2">
      <w:pPr>
        <w:pStyle w:val="AOEpicBody"/>
      </w:pPr>
      <w:r>
        <w:t>[</w:t>
      </w:r>
      <w:r>
        <w:tab/>
      </w:r>
      <w:r>
        <w:tab/>
      </w:r>
      <w:r>
        <w:tab/>
      </w:r>
      <w:r>
        <w:tab/>
        <w:t>]</w:t>
      </w:r>
    </w:p>
    <w:p w:rsidR="001A6EB2" w:rsidRPr="001A6EB2" w:rsidP="001A6EB2">
      <w:pPr>
        <w:pStyle w:val="AOEpicBody"/>
      </w:pPr>
      <w:r>
        <w:t>[</w:t>
      </w:r>
      <w:r>
        <w:tab/>
      </w:r>
      <w:r>
        <w:tab/>
      </w:r>
      <w:r>
        <w:tab/>
      </w:r>
      <w:r>
        <w:tab/>
        <w:t>]</w:t>
      </w:r>
    </w:p>
    <w:p w:rsidR="005036BB" w:rsidP="000E1D27">
      <w:pPr>
        <w:pStyle w:val="AOEpicSubSubHeading"/>
        <w:spacing w:before="240" w:line="240" w:lineRule="auto"/>
        <w:rPr>
          <w:rFonts w:ascii="Sylfaen" w:hAnsi="Sylfaen"/>
        </w:rPr>
      </w:pPr>
      <w:r w:rsidRPr="000E1D27">
        <w:t xml:space="preserve">The members of the Practitioner </w:t>
      </w:r>
      <w:r>
        <w:t xml:space="preserve">Expert </w:t>
      </w:r>
      <w:r w:rsidRPr="000E1D27">
        <w:t>Panel with whom the students could discuss the questions in the survey were</w:t>
      </w:r>
      <w:r>
        <w:rPr>
          <w:rFonts w:ascii="Sylfaen" w:hAnsi="Sylfaen"/>
          <w:lang w:val="ka-GE"/>
        </w:rPr>
        <w:t>:</w:t>
      </w:r>
    </w:p>
    <w:p w:rsidR="001A6EB2" w:rsidP="001A6EB2">
      <w:pPr>
        <w:pStyle w:val="AOEpicBody"/>
      </w:pPr>
      <w:r>
        <w:t>[</w:t>
      </w:r>
      <w:r>
        <w:tab/>
      </w:r>
      <w:r>
        <w:tab/>
      </w:r>
      <w:r>
        <w:tab/>
      </w:r>
      <w:r>
        <w:tab/>
        <w:t>]</w:t>
      </w:r>
    </w:p>
    <w:p w:rsidR="001A6EB2" w:rsidRPr="001A6EB2" w:rsidP="001A6EB2">
      <w:pPr>
        <w:pStyle w:val="AOEpicBody"/>
      </w:pPr>
      <w:r>
        <w:t>[</w:t>
      </w:r>
      <w:r>
        <w:tab/>
      </w:r>
      <w:r>
        <w:tab/>
      </w:r>
      <w:r>
        <w:tab/>
      </w:r>
      <w:r>
        <w:tab/>
        <w:t>]</w:t>
      </w:r>
    </w:p>
    <w:p w:rsidR="001A6EB2" w:rsidP="000E1D27">
      <w:pPr>
        <w:pStyle w:val="AOEpicBody"/>
      </w:pPr>
    </w:p>
    <w:p w:rsidR="005036BB" w:rsidP="000E1D27">
      <w:pPr>
        <w:pStyle w:val="AOEpicBody"/>
        <w:rPr>
          <w:sz w:val="28"/>
          <w:szCs w:val="28"/>
        </w:rPr>
      </w:pPr>
      <w:r w:rsidRPr="000E1D27">
        <w:rPr>
          <w:sz w:val="28"/>
          <w:szCs w:val="28"/>
        </w:rPr>
        <w:t xml:space="preserve">The Allen &amp; Overy Global Law Intelligence Unit </w:t>
      </w:r>
      <w:r>
        <w:rPr>
          <w:sz w:val="28"/>
          <w:szCs w:val="28"/>
        </w:rPr>
        <w:t xml:space="preserve">produced this survey and </w:t>
      </w:r>
      <w:r w:rsidRPr="000E1D27">
        <w:rPr>
          <w:sz w:val="28"/>
          <w:szCs w:val="28"/>
        </w:rPr>
        <w:t>is most grateful to the above</w:t>
      </w:r>
      <w:r>
        <w:rPr>
          <w:sz w:val="28"/>
          <w:szCs w:val="28"/>
        </w:rPr>
        <w:t xml:space="preserve"> for the work they did in bringing the survey to fruition.  </w:t>
      </w:r>
    </w:p>
    <w:p w:rsidR="005036BB" w:rsidP="00D10092">
      <w:pPr>
        <w:pStyle w:val="AOEpicBody"/>
        <w:spacing w:line="240" w:lineRule="auto"/>
        <w:rPr>
          <w:sz w:val="28"/>
          <w:szCs w:val="28"/>
        </w:rPr>
      </w:pPr>
    </w:p>
    <w:p w:rsidR="005036BB" w:rsidP="000E1D27">
      <w:pPr>
        <w:pStyle w:val="AOEpicBody"/>
        <w:rPr>
          <w:sz w:val="28"/>
          <w:szCs w:val="28"/>
        </w:rPr>
      </w:pPr>
      <w:r>
        <w:rPr>
          <w:sz w:val="28"/>
          <w:szCs w:val="28"/>
        </w:rPr>
        <w:t>All of those involved congratulate the students who carried out the work.</w:t>
      </w:r>
    </w:p>
    <w:p w:rsidR="005036BB" w:rsidRPr="000E1D27" w:rsidP="000E1D27">
      <w:pPr>
        <w:pStyle w:val="AOEpicBody"/>
        <w:rPr>
          <w:sz w:val="28"/>
          <w:szCs w:val="28"/>
        </w:rPr>
      </w:pPr>
    </w:p>
    <w:p w:rsidR="005036BB" w:rsidRPr="003C2C13" w:rsidP="000E1D27">
      <w:pPr>
        <w:pStyle w:val="AOEpicBody"/>
        <w:rPr>
          <w:sz w:val="22"/>
          <w:szCs w:val="22"/>
        </w:rPr>
      </w:pPr>
      <w:r>
        <w:br w:type="page"/>
      </w:r>
    </w:p>
    <w:p w:rsidR="005036BB" w:rsidRPr="003C2C13" w:rsidP="000E1D27">
      <w:pPr>
        <w:pStyle w:val="AOEpicBody"/>
        <w:rPr>
          <w:sz w:val="22"/>
          <w:szCs w:val="22"/>
        </w:rPr>
      </w:pPr>
    </w:p>
    <w:p w:rsidR="005036BB" w:rsidRPr="009363B3" w:rsidP="009363B3">
      <w:pPr>
        <w:pStyle w:val="AOEpicBody"/>
        <w:jc w:val="center"/>
        <w:rPr>
          <w:b/>
          <w:sz w:val="36"/>
          <w:szCs w:val="36"/>
        </w:rPr>
      </w:pPr>
      <w:r w:rsidRPr="009363B3">
        <w:rPr>
          <w:b/>
          <w:sz w:val="36"/>
          <w:szCs w:val="36"/>
        </w:rPr>
        <w:t>Families of law</w:t>
      </w:r>
    </w:p>
    <w:p w:rsidR="005036BB" w:rsidP="000E1D27">
      <w:pPr>
        <w:pStyle w:val="AOEpicBody"/>
      </w:pPr>
    </w:p>
    <w:p w:rsidR="005036BB" w:rsidP="009363B3">
      <w:pPr>
        <w:pStyle w:val="AOEpicBody"/>
        <w:jc w:val="center"/>
        <w:sectPr w:rsidSect="00F53458">
          <w:headerReference w:type="even" r:id="rId10"/>
          <w:headerReference w:type="default" r:id="rId11"/>
          <w:footerReference w:type="even" r:id="rId12"/>
          <w:footerReference w:type="default" r:id="rId13"/>
          <w:headerReference w:type="first" r:id="rId14"/>
          <w:footerReference w:type="first" r:id="rId15"/>
          <w:pgSz w:w="11907" w:h="16839" w:code="9"/>
          <w:pgMar w:top="1738" w:right="1134" w:bottom="1021" w:left="1134" w:header="720" w:footer="720" w:gutter="0"/>
          <w:cols w:space="708"/>
          <w:titlePg/>
          <w:docGrid w:linePitch="360"/>
        </w:sectPr>
      </w:pPr>
      <w:r>
        <w:rPr>
          <w:noProof/>
          <w:lang w:eastAsia="en-GB"/>
        </w:rPr>
        <w:drawing>
          <wp:inline distT="0" distB="0" distL="0" distR="0">
            <wp:extent cx="6108065" cy="4293870"/>
            <wp:effectExtent l="0" t="0" r="698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6108065" cy="4293870"/>
                    </a:xfrm>
                    <a:prstGeom prst="rect">
                      <a:avLst/>
                    </a:prstGeom>
                    <a:noFill/>
                    <a:ln>
                      <a:noFill/>
                    </a:ln>
                  </pic:spPr>
                </pic:pic>
              </a:graphicData>
            </a:graphic>
          </wp:inline>
        </w:drawing>
      </w:r>
    </w:p>
    <w:p w:rsidR="005036BB" w:rsidRPr="00720FAA" w:rsidP="00316185">
      <w:pPr>
        <w:pStyle w:val="AOEpicSubSubHeading"/>
        <w:spacing w:before="0"/>
        <w:rPr>
          <w:b/>
          <w:sz w:val="36"/>
          <w:szCs w:val="36"/>
        </w:rPr>
      </w:pPr>
      <w:r w:rsidRPr="00720FAA">
        <w:rPr>
          <w:b/>
          <w:sz w:val="36"/>
          <w:szCs w:val="36"/>
        </w:rPr>
        <w:t>Foreword</w:t>
      </w:r>
    </w:p>
    <w:p w:rsidR="005036BB" w:rsidP="00316185">
      <w:pPr>
        <w:pStyle w:val="AOEpicBody"/>
        <w:tabs>
          <w:tab w:val="left" w:pos="1830"/>
        </w:tabs>
        <w:spacing w:after="0" w:line="120" w:lineRule="atLeast"/>
      </w:pPr>
      <w:r>
        <w:tab/>
      </w:r>
    </w:p>
    <w:p w:rsidR="001A6EB2" w:rsidP="001A6EB2">
      <w:pPr>
        <w:pStyle w:val="AOEpicBody"/>
        <w:spacing w:line="276" w:lineRule="auto"/>
        <w:jc w:val="both"/>
        <w:rPr>
          <w:sz w:val="22"/>
          <w:szCs w:val="22"/>
        </w:rPr>
      </w:pPr>
      <w:r>
        <w:rPr>
          <w:sz w:val="22"/>
          <w:szCs w:val="22"/>
        </w:rPr>
        <w:t>[To be written by a leading jurist in the jurisdiction concerned.  A suggested initial template will be provided].</w:t>
      </w:r>
    </w:p>
    <w:p w:rsidR="001A6EB2">
      <w:pPr>
        <w:rPr>
          <w:szCs w:val="22"/>
        </w:rPr>
      </w:pPr>
      <w:r>
        <w:rPr>
          <w:szCs w:val="22"/>
        </w:rPr>
        <w:br w:type="page"/>
      </w:r>
    </w:p>
    <w:p w:rsidR="005036BB">
      <w:pPr>
        <w:pStyle w:val="AOEpicBody"/>
        <w:pageBreakBefore/>
        <w:spacing w:before="120"/>
        <w:rPr>
          <w:b/>
          <w:sz w:val="44"/>
          <w:szCs w:val="44"/>
        </w:rPr>
      </w:pPr>
      <w:r>
        <w:rPr>
          <w:b/>
          <w:sz w:val="44"/>
          <w:szCs w:val="44"/>
        </w:rPr>
        <w:t>Description of the legal rating method</w:t>
      </w:r>
    </w:p>
    <w:p w:rsidR="005036BB">
      <w:pPr>
        <w:pStyle w:val="AOEpicBody"/>
        <w:spacing w:before="120"/>
        <w:rPr>
          <w:b/>
          <w:sz w:val="36"/>
          <w:szCs w:val="36"/>
        </w:rPr>
      </w:pPr>
      <w:r>
        <w:rPr>
          <w:b/>
          <w:sz w:val="36"/>
          <w:szCs w:val="36"/>
        </w:rPr>
        <w:t>Introduction</w:t>
      </w:r>
    </w:p>
    <w:p w:rsidR="005036BB" w:rsidRPr="009363B3">
      <w:pPr>
        <w:pStyle w:val="AOEpicBody"/>
        <w:jc w:val="both"/>
        <w:rPr>
          <w:sz w:val="22"/>
          <w:szCs w:val="22"/>
        </w:rPr>
      </w:pPr>
      <w:r w:rsidRPr="009363B3">
        <w:rPr>
          <w:sz w:val="22"/>
          <w:szCs w:val="22"/>
        </w:rPr>
        <w:t xml:space="preserve">This paper assesses aspects of </w:t>
      </w:r>
      <w:r>
        <w:rPr>
          <w:sz w:val="22"/>
          <w:szCs w:val="22"/>
        </w:rPr>
        <w:t>the law</w:t>
      </w:r>
      <w:r w:rsidRPr="009363B3">
        <w:rPr>
          <w:sz w:val="22"/>
          <w:szCs w:val="22"/>
        </w:rPr>
        <w:t xml:space="preserve"> in </w:t>
      </w:r>
      <w:r w:rsidR="001A6EB2">
        <w:rPr>
          <w:sz w:val="22"/>
          <w:szCs w:val="22"/>
        </w:rPr>
        <w:t xml:space="preserve">[         ] </w:t>
      </w:r>
      <w:r w:rsidRPr="009363B3">
        <w:rPr>
          <w:sz w:val="22"/>
          <w:szCs w:val="22"/>
        </w:rPr>
        <w:t xml:space="preserve">with a view to rating the </w:t>
      </w:r>
      <w:r>
        <w:rPr>
          <w:sz w:val="22"/>
          <w:szCs w:val="22"/>
        </w:rPr>
        <w:t>law</w:t>
      </w:r>
      <w:r w:rsidRPr="009363B3">
        <w:rPr>
          <w:sz w:val="22"/>
          <w:szCs w:val="22"/>
        </w:rPr>
        <w:t xml:space="preserve"> in the relevant areas.  The survey is concerned primarily with wholesale financial and corporate law and transactions, not with retail law.</w:t>
      </w:r>
    </w:p>
    <w:p w:rsidR="005036BB" w:rsidRPr="009363B3">
      <w:pPr>
        <w:pStyle w:val="AOEpicBody"/>
        <w:jc w:val="both"/>
        <w:rPr>
          <w:sz w:val="22"/>
          <w:szCs w:val="22"/>
        </w:rPr>
      </w:pPr>
      <w:r w:rsidRPr="009363B3">
        <w:rPr>
          <w:sz w:val="22"/>
          <w:szCs w:val="22"/>
        </w:rPr>
        <w:t>Legal risk has increased globally because of the enormous growth of law; because of its intensity; because many businesses are global but the law is national; because nearly all countries are now part of the world economy; and because the law is considered to play a very significant role in the fortunes of our societies.  Liabilities can be very large and reputational losses severe.</w:t>
      </w:r>
    </w:p>
    <w:p w:rsidR="005036BB" w:rsidRPr="009363B3" w:rsidP="0000153F">
      <w:pPr>
        <w:pStyle w:val="AOEpicBody"/>
        <w:jc w:val="both"/>
        <w:rPr>
          <w:sz w:val="22"/>
          <w:szCs w:val="22"/>
        </w:rPr>
      </w:pPr>
      <w:r w:rsidRPr="009363B3">
        <w:rPr>
          <w:sz w:val="22"/>
          <w:szCs w:val="22"/>
        </w:rPr>
        <w:t xml:space="preserve">The survey was carried out by students at </w:t>
      </w:r>
      <w:r w:rsidRPr="001A6EB2" w:rsidR="001A6EB2">
        <w:rPr>
          <w:sz w:val="22"/>
          <w:szCs w:val="22"/>
        </w:rPr>
        <w:t>[         ]</w:t>
      </w:r>
      <w:r w:rsidR="001A6EB2">
        <w:rPr>
          <w:sz w:val="22"/>
          <w:szCs w:val="22"/>
        </w:rPr>
        <w:t xml:space="preserve"> </w:t>
      </w:r>
      <w:r w:rsidRPr="009363B3">
        <w:rPr>
          <w:sz w:val="22"/>
          <w:szCs w:val="22"/>
        </w:rPr>
        <w:t>University.  The survey was designed by the Allen &amp; Overy Global Law Intelligence Unit.</w:t>
      </w:r>
    </w:p>
    <w:p w:rsidR="005036BB" w:rsidRPr="009363B3" w:rsidP="0000153F">
      <w:pPr>
        <w:pStyle w:val="AOEpicBody"/>
        <w:jc w:val="both"/>
        <w:rPr>
          <w:sz w:val="22"/>
          <w:szCs w:val="22"/>
        </w:rPr>
      </w:pPr>
      <w:r w:rsidRPr="009363B3">
        <w:rPr>
          <w:sz w:val="22"/>
          <w:szCs w:val="22"/>
        </w:rPr>
        <w:t>The students were requested to express their views freely and in their own way.  The views expressed are their views, not necessarily those of</w:t>
      </w:r>
      <w:r w:rsidR="00AF07F2">
        <w:rPr>
          <w:sz w:val="22"/>
          <w:szCs w:val="22"/>
        </w:rPr>
        <w:t xml:space="preserve"> [          ] </w:t>
      </w:r>
      <w:r>
        <w:rPr>
          <w:sz w:val="22"/>
          <w:szCs w:val="22"/>
        </w:rPr>
        <w:t>University,</w:t>
      </w:r>
      <w:r w:rsidRPr="009363B3">
        <w:rPr>
          <w:sz w:val="22"/>
          <w:szCs w:val="22"/>
        </w:rPr>
        <w:t xml:space="preserve"> the member</w:t>
      </w:r>
      <w:r>
        <w:rPr>
          <w:sz w:val="22"/>
          <w:szCs w:val="22"/>
        </w:rPr>
        <w:t>s</w:t>
      </w:r>
      <w:r w:rsidRPr="009363B3">
        <w:rPr>
          <w:sz w:val="22"/>
          <w:szCs w:val="22"/>
        </w:rPr>
        <w:t xml:space="preserve"> of the Practitioner </w:t>
      </w:r>
      <w:r>
        <w:rPr>
          <w:sz w:val="22"/>
          <w:szCs w:val="22"/>
        </w:rPr>
        <w:t xml:space="preserve">Expert </w:t>
      </w:r>
      <w:r w:rsidRPr="009363B3">
        <w:rPr>
          <w:sz w:val="22"/>
          <w:szCs w:val="22"/>
        </w:rPr>
        <w:t>Panel</w:t>
      </w:r>
      <w:r>
        <w:rPr>
          <w:sz w:val="22"/>
          <w:szCs w:val="22"/>
        </w:rPr>
        <w:t xml:space="preserve"> or </w:t>
      </w:r>
      <w:r w:rsidRPr="009363B3">
        <w:rPr>
          <w:sz w:val="22"/>
          <w:szCs w:val="22"/>
        </w:rPr>
        <w:t xml:space="preserve">the Global Law Intelligence Unit, the members of Allen &amp; Overy. </w:t>
      </w:r>
    </w:p>
    <w:p w:rsidR="005036BB">
      <w:pPr>
        <w:pStyle w:val="AOEpicBody"/>
        <w:spacing w:before="120"/>
        <w:rPr>
          <w:b/>
          <w:sz w:val="36"/>
          <w:szCs w:val="36"/>
        </w:rPr>
      </w:pPr>
      <w:r>
        <w:rPr>
          <w:b/>
          <w:sz w:val="36"/>
          <w:szCs w:val="36"/>
        </w:rPr>
        <w:t>Methodology</w:t>
      </w:r>
    </w:p>
    <w:p w:rsidR="005036BB" w:rsidRPr="009363B3">
      <w:pPr>
        <w:pStyle w:val="AOEpicBody"/>
        <w:rPr>
          <w:sz w:val="22"/>
          <w:szCs w:val="22"/>
        </w:rPr>
      </w:pPr>
      <w:r w:rsidRPr="009363B3">
        <w:rPr>
          <w:sz w:val="22"/>
          <w:szCs w:val="22"/>
        </w:rPr>
        <w:t>The survey uses colour-coding as follows:</w:t>
      </w:r>
    </w:p>
    <w:p w:rsidR="005036BB">
      <w:pPr>
        <w:pStyle w:val="AOEpicBody"/>
      </w:pP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026"/>
        <w:gridCol w:w="1026"/>
        <w:gridCol w:w="1026"/>
        <w:gridCol w:w="1025"/>
        <w:gridCol w:w="1026"/>
        <w:gridCol w:w="1026"/>
        <w:gridCol w:w="1025"/>
        <w:gridCol w:w="1026"/>
        <w:gridCol w:w="1025"/>
      </w:tblGrid>
      <w:tr w:rsidTr="007D55C4">
        <w:tblPrEx>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Ex>
        <w:trPr>
          <w:trHeight w:val="548"/>
        </w:trPr>
        <w:tc>
          <w:tcPr>
            <w:tcW w:w="555" w:type="pct"/>
            <w:tcBorders>
              <w:top w:val="nil"/>
              <w:left w:val="nil"/>
              <w:bottom w:val="double" w:sz="4" w:space="0" w:color="auto"/>
              <w:right w:val="nil"/>
            </w:tcBorders>
          </w:tcPr>
          <w:p w:rsidR="005036BB" w:rsidRPr="007D55C4">
            <w:pPr>
              <w:pStyle w:val="AOEpicBody"/>
              <w:rPr>
                <w:b/>
              </w:rPr>
            </w:pPr>
            <w:r w:rsidRPr="007D55C4">
              <w:rPr>
                <w:b/>
              </w:rPr>
              <w:t>True</w:t>
            </w:r>
          </w:p>
        </w:tc>
        <w:tc>
          <w:tcPr>
            <w:tcW w:w="556"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pPr>
              <w:pStyle w:val="AOEpicBody"/>
            </w:pPr>
          </w:p>
        </w:tc>
        <w:tc>
          <w:tcPr>
            <w:tcW w:w="555"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pPr>
              <w:pStyle w:val="AOEpicBody"/>
            </w:pPr>
          </w:p>
        </w:tc>
        <w:tc>
          <w:tcPr>
            <w:tcW w:w="556" w:type="pct"/>
            <w:tcBorders>
              <w:top w:val="nil"/>
              <w:left w:val="nil"/>
              <w:bottom w:val="nil"/>
              <w:right w:val="nil"/>
            </w:tcBorders>
          </w:tcPr>
          <w:p w:rsidR="005036BB">
            <w:pPr>
              <w:pStyle w:val="AOEpicBody"/>
            </w:pPr>
          </w:p>
        </w:tc>
        <w:tc>
          <w:tcPr>
            <w:tcW w:w="555" w:type="pct"/>
            <w:tcBorders>
              <w:top w:val="nil"/>
              <w:left w:val="nil"/>
              <w:bottom w:val="double" w:sz="4" w:space="0" w:color="auto"/>
              <w:right w:val="nil"/>
            </w:tcBorders>
          </w:tcPr>
          <w:p w:rsidR="005036BB" w:rsidRPr="007D55C4">
            <w:pPr>
              <w:pStyle w:val="AOEpicBody"/>
              <w:rPr>
                <w:b/>
              </w:rPr>
            </w:pPr>
            <w:r w:rsidRPr="007D55C4">
              <w:rPr>
                <w:b/>
              </w:rPr>
              <w:t>False</w:t>
            </w:r>
          </w:p>
        </w:tc>
        <w:tc>
          <w:tcPr>
            <w:tcW w:w="556"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rsidRPr="007D55C4" w:rsidP="007D55C4">
            <w:pPr>
              <w:pStyle w:val="AOEpicBody"/>
              <w:jc w:val="center"/>
              <w:rPr>
                <w:b/>
              </w:rPr>
            </w:pPr>
            <w:r w:rsidRPr="007D55C4">
              <w:rPr>
                <w:b/>
              </w:rPr>
              <w:t>Can't say</w:t>
            </w:r>
          </w:p>
        </w:tc>
      </w:tr>
      <w:tr w:rsidTr="007D55C4">
        <w:tblPrEx>
          <w:tblW w:w="4677" w:type="pct"/>
          <w:tblCellMar>
            <w:left w:w="115" w:type="dxa"/>
            <w:right w:w="115" w:type="dxa"/>
          </w:tblCellMar>
          <w:tblLook w:val="01E0"/>
        </w:tblPrEx>
        <w:trPr>
          <w:trHeight w:val="792"/>
        </w:trPr>
        <w:tc>
          <w:tcPr>
            <w:tcW w:w="555" w:type="pct"/>
            <w:tcBorders>
              <w:top w:val="double" w:sz="4" w:space="0" w:color="auto"/>
              <w:left w:val="double" w:sz="4" w:space="0" w:color="auto"/>
              <w:bottom w:val="double" w:sz="4" w:space="0" w:color="auto"/>
              <w:right w:val="double" w:sz="4" w:space="0" w:color="auto"/>
            </w:tcBorders>
            <w:shd w:val="clear" w:color="auto" w:fill="3366FF"/>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008000"/>
          </w:tcPr>
          <w:p w:rsidR="005036BB">
            <w:pPr>
              <w:pStyle w:val="AOEpicBody"/>
            </w:pPr>
          </w:p>
        </w:tc>
        <w:tc>
          <w:tcPr>
            <w:tcW w:w="555"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FFFF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5" w:type="pct"/>
            <w:tcBorders>
              <w:top w:val="double" w:sz="4" w:space="0" w:color="auto"/>
              <w:left w:val="double" w:sz="4" w:space="0" w:color="auto"/>
              <w:bottom w:val="double" w:sz="4" w:space="0" w:color="auto"/>
              <w:right w:val="double" w:sz="4" w:space="0" w:color="auto"/>
            </w:tcBorders>
            <w:shd w:val="clear" w:color="auto" w:fill="FF00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tcPr>
          <w:p w:rsidR="005036BB">
            <w:pPr>
              <w:pStyle w:val="AOEpicBody"/>
            </w:pPr>
          </w:p>
        </w:tc>
      </w:tr>
    </w:tbl>
    <w:p w:rsidR="005036BB">
      <w:pPr>
        <w:pStyle w:val="AOEpicBody"/>
      </w:pPr>
    </w:p>
    <w:p w:rsidR="005036BB" w:rsidRPr="009363B3" w:rsidP="005E4B77">
      <w:pPr>
        <w:pStyle w:val="AOEpicBody"/>
        <w:spacing w:before="240"/>
        <w:jc w:val="both"/>
        <w:rPr>
          <w:sz w:val="22"/>
          <w:szCs w:val="22"/>
        </w:rPr>
      </w:pPr>
      <w:r w:rsidRPr="009363B3">
        <w:rPr>
          <w:b/>
          <w:sz w:val="22"/>
          <w:szCs w:val="22"/>
        </w:rPr>
        <w:t>Blue</w:t>
      </w:r>
      <w:r w:rsidRPr="009363B3">
        <w:rPr>
          <w:sz w:val="22"/>
          <w:szCs w:val="22"/>
        </w:rPr>
        <w:t xml:space="preserve"> generally means that the law does not intervene and the parties are free, ie the law is liberal and open.</w:t>
      </w:r>
    </w:p>
    <w:p w:rsidR="005036BB" w:rsidRPr="009363B3" w:rsidP="005E4B77">
      <w:pPr>
        <w:pStyle w:val="AOEpicBody"/>
        <w:jc w:val="both"/>
        <w:rPr>
          <w:sz w:val="22"/>
          <w:szCs w:val="22"/>
        </w:rPr>
      </w:pPr>
      <w:r w:rsidRPr="009363B3">
        <w:rPr>
          <w:b/>
          <w:sz w:val="22"/>
          <w:szCs w:val="22"/>
        </w:rPr>
        <w:t>Red</w:t>
      </w:r>
      <w:r w:rsidRPr="009363B3">
        <w:rPr>
          <w:sz w:val="22"/>
          <w:szCs w:val="22"/>
        </w:rPr>
        <w:t xml:space="preserve"> generally means that there is intense legal intervention, usually in the form of a prohibition.</w:t>
      </w:r>
    </w:p>
    <w:p w:rsidR="005036BB" w:rsidRPr="009363B3" w:rsidP="005E4B77">
      <w:pPr>
        <w:pStyle w:val="AOEpicBody"/>
        <w:jc w:val="both"/>
        <w:rPr>
          <w:sz w:val="22"/>
          <w:szCs w:val="22"/>
        </w:rPr>
      </w:pPr>
      <w:r w:rsidRPr="009363B3">
        <w:rPr>
          <w:b/>
          <w:sz w:val="22"/>
          <w:szCs w:val="22"/>
        </w:rPr>
        <w:t xml:space="preserve">Green </w:t>
      </w:r>
      <w:r w:rsidRPr="009363B3">
        <w:rPr>
          <w:sz w:val="22"/>
          <w:szCs w:val="22"/>
        </w:rPr>
        <w:t xml:space="preserve">and </w:t>
      </w:r>
      <w:r w:rsidRPr="009363B3">
        <w:rPr>
          <w:b/>
          <w:sz w:val="22"/>
          <w:szCs w:val="22"/>
        </w:rPr>
        <w:t xml:space="preserve">yellow </w:t>
      </w:r>
      <w:r w:rsidRPr="009363B3">
        <w:rPr>
          <w:sz w:val="22"/>
          <w:szCs w:val="22"/>
        </w:rPr>
        <w:t>are</w:t>
      </w:r>
      <w:r w:rsidRPr="009363B3">
        <w:rPr>
          <w:b/>
          <w:sz w:val="22"/>
          <w:szCs w:val="22"/>
        </w:rPr>
        <w:t xml:space="preserve"> </w:t>
      </w:r>
      <w:r w:rsidRPr="009363B3">
        <w:rPr>
          <w:sz w:val="22"/>
          <w:szCs w:val="22"/>
        </w:rPr>
        <w:t>in-between.</w:t>
      </w:r>
    </w:p>
    <w:p w:rsidR="005036BB" w:rsidRPr="009363B3" w:rsidP="005E4B77">
      <w:pPr>
        <w:pStyle w:val="AOEpicBody"/>
        <w:jc w:val="both"/>
        <w:rPr>
          <w:sz w:val="22"/>
          <w:szCs w:val="22"/>
        </w:rPr>
      </w:pPr>
      <w:r w:rsidRPr="009363B3">
        <w:rPr>
          <w:sz w:val="22"/>
          <w:szCs w:val="22"/>
        </w:rPr>
        <w:t>The purpose of this colour-coding is to synthesise and distil information in a dramatic way, rather than a legal treatise.  The colours correspond to a rating of 1, 2, 3 or 4, or A, B, C or D.</w:t>
      </w:r>
    </w:p>
    <w:p w:rsidR="005036BB" w:rsidRPr="009363B3" w:rsidP="005E4B77">
      <w:pPr>
        <w:pStyle w:val="AOEpicBody"/>
        <w:jc w:val="both"/>
        <w:rPr>
          <w:sz w:val="22"/>
          <w:szCs w:val="22"/>
        </w:rPr>
      </w:pPr>
      <w:r w:rsidRPr="009363B3">
        <w:rPr>
          <w:sz w:val="22"/>
          <w:szCs w:val="22"/>
        </w:rPr>
        <w:t xml:space="preserve">The cross in the relevant box signifies the view of the students carrying out this assessment of the position of </w:t>
      </w:r>
      <w:r w:rsidR="007A0F2A">
        <w:rPr>
          <w:sz w:val="22"/>
          <w:szCs w:val="22"/>
        </w:rPr>
        <w:t>[           ]</w:t>
      </w:r>
      <w:r w:rsidRPr="009363B3">
        <w:rPr>
          <w:sz w:val="22"/>
          <w:szCs w:val="22"/>
        </w:rPr>
        <w:t xml:space="preserve">.  This is </w:t>
      </w:r>
      <w:r>
        <w:rPr>
          <w:sz w:val="22"/>
          <w:szCs w:val="22"/>
        </w:rPr>
        <w:t xml:space="preserve">followed </w:t>
      </w:r>
      <w:r w:rsidRPr="009363B3">
        <w:rPr>
          <w:sz w:val="22"/>
          <w:szCs w:val="22"/>
        </w:rPr>
        <w:t>by a brief comment, e.g. pointing out qualifications or expanding the point.  These comments were written by the students.</w:t>
      </w:r>
    </w:p>
    <w:p w:rsidR="005036BB" w:rsidRPr="009363B3" w:rsidP="005E4B77">
      <w:pPr>
        <w:pStyle w:val="AOEpicBody"/>
        <w:jc w:val="both"/>
        <w:rPr>
          <w:sz w:val="22"/>
          <w:szCs w:val="22"/>
        </w:rPr>
      </w:pPr>
      <w:r w:rsidRPr="009363B3">
        <w:rPr>
          <w:sz w:val="22"/>
          <w:szCs w:val="22"/>
        </w:rPr>
        <w:t xml:space="preserve">The colour-coding does not usually express a view about what is good or bad.  Whether the law should intervene in a particular arena is a matter of opinion.  </w:t>
      </w:r>
      <w:r>
        <w:rPr>
          <w:sz w:val="22"/>
          <w:szCs w:val="22"/>
        </w:rPr>
        <w:t xml:space="preserve">The scale is from low legal </w:t>
      </w:r>
      <w:r w:rsidRPr="00A7394E">
        <w:rPr>
          <w:sz w:val="22"/>
          <w:szCs w:val="22"/>
        </w:rPr>
        <w:t xml:space="preserve">intervention </w:t>
      </w:r>
      <w:r>
        <w:rPr>
          <w:sz w:val="22"/>
          <w:szCs w:val="22"/>
        </w:rPr>
        <w:t xml:space="preserve">to intense legal intervention or control.  This is not a policy or value judgment as to whether or not the law should or should not intervene.  Jurisdictions often disagree on whether the law should intervene and how much.  So one of the main purposes of this survey is to endeavour to identify some of the points of difference so as to promote fruitful debate.  </w:t>
      </w:r>
    </w:p>
    <w:p w:rsidR="005036BB" w:rsidRPr="005262AF" w:rsidP="005262AF">
      <w:pPr>
        <w:pStyle w:val="AOEpicBody"/>
        <w:keepNext/>
        <w:spacing w:before="120"/>
        <w:rPr>
          <w:b/>
          <w:sz w:val="36"/>
          <w:szCs w:val="36"/>
        </w:rPr>
      </w:pPr>
      <w:r w:rsidRPr="005262AF">
        <w:rPr>
          <w:b/>
          <w:sz w:val="36"/>
          <w:szCs w:val="36"/>
        </w:rPr>
        <w:t>Black letter law and how it is applied</w:t>
      </w:r>
    </w:p>
    <w:p w:rsidR="005036BB" w:rsidRPr="009363B3" w:rsidP="005262AF">
      <w:pPr>
        <w:pStyle w:val="AOEpicBody"/>
        <w:jc w:val="both"/>
        <w:rPr>
          <w:sz w:val="22"/>
          <w:szCs w:val="22"/>
        </w:rPr>
      </w:pPr>
      <w:r w:rsidRPr="009363B3">
        <w:rPr>
          <w:sz w:val="22"/>
          <w:szCs w:val="22"/>
        </w:rPr>
        <w:t>This survey measures two aspects of law.  The first is black letter law, ie what the law says or the written law or law in the books.</w:t>
      </w:r>
    </w:p>
    <w:p w:rsidR="005036BB" w:rsidRPr="009363B3">
      <w:pPr>
        <w:pStyle w:val="AOEpicBody"/>
        <w:jc w:val="both"/>
        <w:rPr>
          <w:sz w:val="22"/>
          <w:szCs w:val="22"/>
        </w:rPr>
      </w:pPr>
      <w:r w:rsidRPr="009363B3">
        <w:rPr>
          <w:sz w:val="22"/>
          <w:szCs w:val="22"/>
        </w:rPr>
        <w:t>The second measure is how the law is applied in practice, regardless of what it says.  Thus, the law of Congo Kinshasa and Belgium has similar roots but its application is different.</w:t>
      </w:r>
    </w:p>
    <w:p w:rsidR="005036BB" w:rsidRPr="009363B3">
      <w:pPr>
        <w:pStyle w:val="AOEpicBody"/>
        <w:jc w:val="both"/>
        <w:rPr>
          <w:sz w:val="22"/>
          <w:szCs w:val="22"/>
        </w:rPr>
      </w:pPr>
      <w:r w:rsidRPr="009363B3">
        <w:rPr>
          <w:sz w:val="22"/>
          <w:szCs w:val="22"/>
        </w:rPr>
        <w:t>Although there is a continuum, these two measures have to be kept separate.  Otherwise we may end up with just a blur or noise or some bland platitude, eg that the law depends upon GDP per capita.</w:t>
      </w:r>
    </w:p>
    <w:p w:rsidR="005036BB" w:rsidRPr="009363B3">
      <w:pPr>
        <w:pStyle w:val="AOEpicBody"/>
        <w:jc w:val="both"/>
        <w:rPr>
          <w:sz w:val="22"/>
          <w:szCs w:val="22"/>
        </w:rPr>
      </w:pPr>
      <w:r w:rsidRPr="009363B3">
        <w:rPr>
          <w:sz w:val="22"/>
          <w:szCs w:val="22"/>
        </w:rPr>
        <w:t xml:space="preserve">In fact, only the last two questions deal with legal infrastructure and how the law is applied.  All of the others deal with the written law, without regard to enforcement or application.  </w:t>
      </w:r>
    </w:p>
    <w:p w:rsidR="005036BB" w:rsidRPr="005262AF" w:rsidP="005262AF">
      <w:pPr>
        <w:pStyle w:val="AOEpicBody"/>
        <w:keepNext/>
        <w:spacing w:before="120"/>
        <w:rPr>
          <w:b/>
          <w:sz w:val="36"/>
          <w:szCs w:val="36"/>
        </w:rPr>
      </w:pPr>
      <w:r w:rsidRPr="005262AF">
        <w:rPr>
          <w:b/>
          <w:sz w:val="36"/>
          <w:szCs w:val="36"/>
        </w:rPr>
        <w:t>Key indicators</w:t>
      </w:r>
    </w:p>
    <w:p w:rsidR="005036BB" w:rsidRPr="009363B3">
      <w:pPr>
        <w:pStyle w:val="AOEpicBody"/>
        <w:jc w:val="both"/>
        <w:rPr>
          <w:sz w:val="22"/>
          <w:szCs w:val="22"/>
        </w:rPr>
      </w:pPr>
      <w:r w:rsidRPr="009363B3">
        <w:rPr>
          <w:sz w:val="22"/>
          <w:szCs w:val="22"/>
        </w:rPr>
        <w:t>The survey uses key indicators to carry out the assessment.  It is not feasible to measure all the laws or even a tiny fraction of them.  The law of most jurisdictions is vast and fills whole libraries.</w:t>
      </w:r>
    </w:p>
    <w:p w:rsidR="005036BB">
      <w:pPr>
        <w:pStyle w:val="AOEpicBody"/>
        <w:jc w:val="both"/>
        <w:rPr>
          <w:sz w:val="22"/>
          <w:szCs w:val="22"/>
        </w:rPr>
      </w:pPr>
      <w:r w:rsidRPr="009363B3">
        <w:rPr>
          <w:sz w:val="22"/>
          <w:szCs w:val="22"/>
        </w:rPr>
        <w:t xml:space="preserve">The key indicators are intended to be symptomatic or symbolic of the general approach of the jurisdiction.  To qualify as useful, the indicator must usually be (1) important in economic terms, (2) representative or symbolic and (3) measurable.  In addition, the indicators </w:t>
      </w:r>
      <w:r>
        <w:rPr>
          <w:sz w:val="22"/>
          <w:szCs w:val="22"/>
        </w:rPr>
        <w:t xml:space="preserve">seek to </w:t>
      </w:r>
      <w:r w:rsidRPr="009363B3">
        <w:rPr>
          <w:sz w:val="22"/>
          <w:szCs w:val="22"/>
        </w:rPr>
        <w:t>measure topics where jurisdictions are in conflict.  There is less need for measuring topics where everybody agrees.</w:t>
      </w:r>
    </w:p>
    <w:p w:rsidR="005036BB" w:rsidRPr="009363B3">
      <w:pPr>
        <w:pStyle w:val="AOEpicBody"/>
        <w:jc w:val="both"/>
        <w:rPr>
          <w:sz w:val="22"/>
          <w:szCs w:val="22"/>
        </w:rPr>
      </w:pPr>
      <w:r>
        <w:rPr>
          <w:sz w:val="22"/>
          <w:szCs w:val="22"/>
        </w:rPr>
        <w:t xml:space="preserve">An important question is whether this method is useful or not, and, if it is, whether the indicators are relevant.  </w:t>
      </w:r>
    </w:p>
    <w:p w:rsidR="005036BB" w:rsidRPr="005262AF" w:rsidP="005262AF">
      <w:pPr>
        <w:pStyle w:val="AOEpicBody"/>
        <w:keepNext/>
        <w:spacing w:before="120"/>
        <w:rPr>
          <w:b/>
          <w:sz w:val="36"/>
          <w:szCs w:val="36"/>
        </w:rPr>
      </w:pPr>
      <w:r w:rsidRPr="005262AF">
        <w:rPr>
          <w:b/>
          <w:sz w:val="36"/>
          <w:szCs w:val="36"/>
        </w:rPr>
        <w:t>Legal families of the world</w:t>
      </w:r>
    </w:p>
    <w:p w:rsidR="005036BB" w:rsidRPr="009363B3">
      <w:pPr>
        <w:pStyle w:val="AOEpicBody"/>
        <w:jc w:val="both"/>
        <w:rPr>
          <w:sz w:val="22"/>
          <w:szCs w:val="22"/>
        </w:rPr>
      </w:pPr>
      <w:r w:rsidRPr="009363B3">
        <w:rPr>
          <w:sz w:val="22"/>
          <w:szCs w:val="22"/>
        </w:rPr>
        <w:t>Most of the 320 jurisdictions in the world, spread just under 200 sovereign states, can be grouped into legal families.  The three most important of these are: (1) the common law group, originally championed by England; (2) the Napoleonic group, originally championed by France; and (3) the Roman-Germanic group, originally championed by Germany, with major contributions from other countries.</w:t>
      </w:r>
    </w:p>
    <w:p w:rsidR="005036BB" w:rsidRPr="009363B3">
      <w:pPr>
        <w:pStyle w:val="AOEpicBody"/>
        <w:jc w:val="both"/>
        <w:rPr>
          <w:sz w:val="22"/>
          <w:szCs w:val="22"/>
        </w:rPr>
      </w:pPr>
      <w:r w:rsidRPr="009363B3">
        <w:rPr>
          <w:sz w:val="22"/>
          <w:szCs w:val="22"/>
        </w:rPr>
        <w:t>The balance of jurisdictions is made up of mixed, Islamic, new and unallocated jurisdictions.</w:t>
      </w:r>
    </w:p>
    <w:p w:rsidR="005036BB" w:rsidRPr="009363B3">
      <w:pPr>
        <w:pStyle w:val="AOEpicBody"/>
        <w:jc w:val="both"/>
        <w:rPr>
          <w:sz w:val="22"/>
          <w:szCs w:val="22"/>
        </w:rPr>
      </w:pPr>
      <w:r w:rsidRPr="009363B3">
        <w:rPr>
          <w:sz w:val="22"/>
          <w:szCs w:val="22"/>
        </w:rPr>
        <w:t>Many aspects of private law are determined primarily by the family group, but this is not true of regulatory or economic law.</w:t>
      </w:r>
    </w:p>
    <w:p w:rsidR="005036BB">
      <w:pPr>
        <w:pStyle w:val="AOEpicBody"/>
        <w:spacing w:before="120"/>
        <w:rPr>
          <w:b/>
          <w:sz w:val="36"/>
          <w:szCs w:val="36"/>
        </w:rPr>
      </w:pPr>
      <w:r>
        <w:rPr>
          <w:b/>
          <w:sz w:val="36"/>
          <w:szCs w:val="36"/>
        </w:rPr>
        <w:t>Excluded topics</w:t>
      </w:r>
    </w:p>
    <w:p w:rsidR="005036BB" w:rsidRPr="009363B3">
      <w:pPr>
        <w:pStyle w:val="AOEpicBody"/>
        <w:rPr>
          <w:sz w:val="22"/>
          <w:szCs w:val="22"/>
        </w:rPr>
      </w:pPr>
      <w:r w:rsidRPr="009363B3">
        <w:rPr>
          <w:sz w:val="22"/>
          <w:szCs w:val="22"/>
        </w:rPr>
        <w:t>This survey does not cover:</w:t>
      </w:r>
    </w:p>
    <w:p w:rsidR="005036BB" w:rsidRPr="009363B3">
      <w:pPr>
        <w:pStyle w:val="AOEpicBullet"/>
        <w:rPr>
          <w:sz w:val="22"/>
          <w:szCs w:val="22"/>
        </w:rPr>
      </w:pPr>
      <w:r w:rsidRPr="009363B3">
        <w:rPr>
          <w:sz w:val="22"/>
          <w:szCs w:val="22"/>
        </w:rPr>
        <w:t>transactions involving individuals</w:t>
      </w:r>
    </w:p>
    <w:p w:rsidR="005036BB" w:rsidRPr="009363B3">
      <w:pPr>
        <w:pStyle w:val="AOEpicBullet"/>
        <w:rPr>
          <w:sz w:val="22"/>
          <w:szCs w:val="22"/>
        </w:rPr>
      </w:pPr>
      <w:r w:rsidRPr="009363B3">
        <w:rPr>
          <w:sz w:val="22"/>
          <w:szCs w:val="22"/>
        </w:rPr>
        <w:t>personal law, such as family law or succession</w:t>
      </w:r>
    </w:p>
    <w:p w:rsidR="005036BB" w:rsidRPr="009363B3">
      <w:pPr>
        <w:pStyle w:val="AOEpicBullet"/>
        <w:rPr>
          <w:sz w:val="22"/>
          <w:szCs w:val="22"/>
        </w:rPr>
      </w:pPr>
      <w:r w:rsidRPr="009363B3">
        <w:rPr>
          <w:sz w:val="22"/>
          <w:szCs w:val="22"/>
        </w:rPr>
        <w:t>competition or antitrust law</w:t>
      </w:r>
    </w:p>
    <w:p w:rsidR="005036BB" w:rsidRPr="009363B3">
      <w:pPr>
        <w:pStyle w:val="AOEpicBullet"/>
        <w:rPr>
          <w:sz w:val="22"/>
          <w:szCs w:val="22"/>
        </w:rPr>
      </w:pPr>
      <w:r w:rsidRPr="009363B3">
        <w:rPr>
          <w:sz w:val="22"/>
          <w:szCs w:val="22"/>
        </w:rPr>
        <w:t>intellectual property</w:t>
      </w:r>
    </w:p>
    <w:p w:rsidR="005036BB" w:rsidRPr="009363B3">
      <w:pPr>
        <w:pStyle w:val="AOEpicBullet"/>
        <w:rPr>
          <w:sz w:val="22"/>
          <w:szCs w:val="22"/>
        </w:rPr>
      </w:pPr>
      <w:r w:rsidRPr="009363B3">
        <w:rPr>
          <w:sz w:val="22"/>
          <w:szCs w:val="22"/>
        </w:rPr>
        <w:t>auditing</w:t>
      </w:r>
    </w:p>
    <w:p w:rsidR="005036BB" w:rsidRPr="009363B3">
      <w:pPr>
        <w:pStyle w:val="AOEpicBullet"/>
        <w:rPr>
          <w:sz w:val="22"/>
          <w:szCs w:val="22"/>
        </w:rPr>
      </w:pPr>
      <w:r w:rsidRPr="009363B3">
        <w:rPr>
          <w:sz w:val="22"/>
          <w:szCs w:val="22"/>
        </w:rPr>
        <w:t>general taxation</w:t>
      </w:r>
    </w:p>
    <w:p w:rsidR="005036BB" w:rsidRPr="009363B3">
      <w:pPr>
        <w:pStyle w:val="AOEpicBullet"/>
        <w:rPr>
          <w:sz w:val="22"/>
          <w:szCs w:val="22"/>
        </w:rPr>
      </w:pPr>
      <w:r w:rsidRPr="009363B3">
        <w:rPr>
          <w:sz w:val="22"/>
          <w:szCs w:val="22"/>
        </w:rPr>
        <w:t>macroeconomic conditions, such as inflation, government debt, credit rating or savings rates</w:t>
      </w:r>
    </w:p>
    <w:p w:rsidR="005036BB" w:rsidRPr="009363B3">
      <w:pPr>
        <w:pStyle w:val="AOEpicBullet"/>
        <w:rPr>
          <w:sz w:val="22"/>
          <w:szCs w:val="22"/>
        </w:rPr>
      </w:pPr>
      <w:r w:rsidRPr="009363B3">
        <w:rPr>
          <w:sz w:val="22"/>
          <w:szCs w:val="22"/>
        </w:rPr>
        <w:t>human development, such as education, public health or life expectancy</w:t>
      </w:r>
    </w:p>
    <w:p w:rsidR="005036BB" w:rsidRPr="009363B3">
      <w:pPr>
        <w:pStyle w:val="AOEpicBullet"/>
        <w:rPr>
          <w:sz w:val="22"/>
          <w:szCs w:val="22"/>
        </w:rPr>
      </w:pPr>
      <w:r w:rsidRPr="009363B3">
        <w:rPr>
          <w:sz w:val="22"/>
          <w:szCs w:val="22"/>
        </w:rPr>
        <w:t>infrastructure, such as roads, ports, water supply, electricity supply</w:t>
      </w:r>
    </w:p>
    <w:p w:rsidR="005036BB" w:rsidRPr="009363B3">
      <w:pPr>
        <w:pStyle w:val="AOEpicBullet"/>
        <w:spacing w:after="120"/>
        <w:ind w:left="288" w:hanging="288"/>
        <w:rPr>
          <w:sz w:val="22"/>
          <w:szCs w:val="22"/>
        </w:rPr>
      </w:pPr>
      <w:r w:rsidRPr="009363B3">
        <w:rPr>
          <w:sz w:val="22"/>
          <w:szCs w:val="22"/>
        </w:rPr>
        <w:t xml:space="preserve">personal security, such as crime rates, civil disorder or terrorism. </w:t>
      </w:r>
    </w:p>
    <w:p w:rsidR="005036BB">
      <w:pPr>
        <w:pStyle w:val="AOEpicBody"/>
        <w:keepNext/>
        <w:keepLines/>
        <w:spacing w:before="120"/>
        <w:rPr>
          <w:b/>
          <w:sz w:val="36"/>
          <w:szCs w:val="36"/>
        </w:rPr>
      </w:pPr>
      <w:r>
        <w:rPr>
          <w:b/>
          <w:sz w:val="36"/>
          <w:szCs w:val="36"/>
        </w:rPr>
        <w:t>Banking and finance</w:t>
      </w:r>
    </w:p>
    <w:p w:rsidR="005036BB">
      <w:pPr>
        <w:pStyle w:val="AOEpicBody"/>
        <w:keepNext/>
        <w:keepLines/>
        <w:rPr>
          <w:sz w:val="28"/>
          <w:szCs w:val="28"/>
        </w:rPr>
      </w:pPr>
      <w:r>
        <w:rPr>
          <w:b/>
          <w:sz w:val="28"/>
          <w:szCs w:val="28"/>
        </w:rPr>
        <w:t>Introduction</w:t>
      </w:r>
    </w:p>
    <w:p w:rsidR="005036BB" w:rsidRPr="009363B3">
      <w:pPr>
        <w:pStyle w:val="AOEpicBody"/>
        <w:jc w:val="both"/>
        <w:rPr>
          <w:sz w:val="22"/>
          <w:szCs w:val="22"/>
        </w:rPr>
      </w:pPr>
      <w:r w:rsidRPr="009363B3">
        <w:rPr>
          <w:sz w:val="22"/>
          <w:szCs w:val="22"/>
        </w:rPr>
        <w:t xml:space="preserve">Banks and bondholders (typically also banks, but also insurance companies, pension funds and mutual funds) provide credit </w:t>
      </w:r>
      <w:r>
        <w:rPr>
          <w:sz w:val="22"/>
          <w:szCs w:val="22"/>
        </w:rPr>
        <w:t>or capital</w:t>
      </w:r>
      <w:r w:rsidRPr="009363B3">
        <w:rPr>
          <w:sz w:val="22"/>
          <w:szCs w:val="22"/>
        </w:rPr>
        <w:t xml:space="preserve">.  Their main risk is the insolvency of the debtor and therefore the key indicators </w:t>
      </w:r>
      <w:r>
        <w:rPr>
          <w:sz w:val="22"/>
          <w:szCs w:val="22"/>
        </w:rPr>
        <w:t xml:space="preserve">intended to measure </w:t>
      </w:r>
      <w:r w:rsidRPr="009363B3">
        <w:rPr>
          <w:sz w:val="22"/>
          <w:szCs w:val="22"/>
        </w:rPr>
        <w:t xml:space="preserve">whether the law supports </w:t>
      </w:r>
      <w:r>
        <w:rPr>
          <w:sz w:val="22"/>
          <w:szCs w:val="22"/>
        </w:rPr>
        <w:t xml:space="preserve">those habitual </w:t>
      </w:r>
      <w:r w:rsidRPr="009363B3">
        <w:rPr>
          <w:sz w:val="22"/>
          <w:szCs w:val="22"/>
        </w:rPr>
        <w:t>creditors or debtors</w:t>
      </w:r>
      <w:r>
        <w:rPr>
          <w:sz w:val="22"/>
          <w:szCs w:val="22"/>
        </w:rPr>
        <w:t>, such as large corporations as borrowers,</w:t>
      </w:r>
      <w:r w:rsidRPr="009363B3">
        <w:rPr>
          <w:sz w:val="22"/>
          <w:szCs w:val="22"/>
        </w:rPr>
        <w:t xml:space="preserve"> when it matters, ie on bankruptcy.  This is when commercial law is at its most ruthless in deciding who survives and who drowns. </w:t>
      </w:r>
    </w:p>
    <w:p w:rsidR="005036BB" w:rsidRPr="009363B3">
      <w:pPr>
        <w:pStyle w:val="AOEpicBody"/>
        <w:jc w:val="both"/>
        <w:rPr>
          <w:sz w:val="22"/>
          <w:szCs w:val="22"/>
        </w:rPr>
      </w:pPr>
      <w:r w:rsidRPr="009363B3">
        <w:rPr>
          <w:sz w:val="22"/>
          <w:szCs w:val="22"/>
        </w:rPr>
        <w:t xml:space="preserve">This debtor or creditor decision is implemented mainly through the bankruptcy ladder of priorities.  A feature of common law systems is the presence of super-priority creditors who are paid before anyone else - creditors with a set-off or a security interest and beneficiaries under a trust.  For example, if a bank has universal security over all the assets of a company, the bank is paid before all other creditors, including employees and trade creditors.  This regime therefore protects </w:t>
      </w:r>
      <w:r>
        <w:rPr>
          <w:sz w:val="22"/>
          <w:szCs w:val="22"/>
        </w:rPr>
        <w:t xml:space="preserve">significant </w:t>
      </w:r>
      <w:r w:rsidRPr="009363B3">
        <w:rPr>
          <w:sz w:val="22"/>
          <w:szCs w:val="22"/>
        </w:rPr>
        <w:t xml:space="preserve">creditors who </w:t>
      </w:r>
      <w:r>
        <w:rPr>
          <w:sz w:val="22"/>
          <w:szCs w:val="22"/>
        </w:rPr>
        <w:t>such as</w:t>
      </w:r>
      <w:r w:rsidRPr="009363B3">
        <w:rPr>
          <w:sz w:val="22"/>
          <w:szCs w:val="22"/>
        </w:rPr>
        <w:t xml:space="preserve"> banks</w:t>
      </w:r>
      <w:r>
        <w:rPr>
          <w:sz w:val="22"/>
          <w:szCs w:val="22"/>
        </w:rPr>
        <w:t>.</w:t>
      </w:r>
    </w:p>
    <w:p w:rsidR="005036BB" w:rsidRPr="009363B3">
      <w:pPr>
        <w:pStyle w:val="AOEpicBody"/>
        <w:jc w:val="both"/>
        <w:rPr>
          <w:sz w:val="22"/>
          <w:szCs w:val="22"/>
        </w:rPr>
      </w:pPr>
      <w:r w:rsidRPr="009363B3">
        <w:rPr>
          <w:sz w:val="22"/>
          <w:szCs w:val="22"/>
        </w:rPr>
        <w:t>Jurisdiction</w:t>
      </w:r>
      <w:r>
        <w:rPr>
          <w:sz w:val="22"/>
          <w:szCs w:val="22"/>
        </w:rPr>
        <w:t>s</w:t>
      </w:r>
      <w:r w:rsidRPr="009363B3">
        <w:rPr>
          <w:sz w:val="22"/>
          <w:szCs w:val="22"/>
        </w:rPr>
        <w:t xml:space="preserve"> based on the English common law model give super-priority to all three claimants.  Traditional Napoleonic jurisdictions typically do not allow insolvency set-off, have narrower security interests and do not recognise the trust.  </w:t>
      </w:r>
      <w:r>
        <w:rPr>
          <w:sz w:val="22"/>
          <w:szCs w:val="22"/>
        </w:rPr>
        <w:t>Their bankruptcy ladder favours greater equality of creditors.</w:t>
      </w:r>
      <w:r w:rsidRPr="009363B3">
        <w:rPr>
          <w:sz w:val="22"/>
          <w:szCs w:val="22"/>
        </w:rPr>
        <w:t xml:space="preserve">  Most traditional Roman-Germanic jurisdictions are in</w:t>
      </w:r>
      <w:r w:rsidRPr="009363B3">
        <w:rPr>
          <w:sz w:val="22"/>
          <w:szCs w:val="22"/>
        </w:rPr>
        <w:noBreakHyphen/>
        <w:t>between.  They allow insolvency set-off and have quite wide security but most do not recognise the trust.</w:t>
      </w:r>
      <w:r>
        <w:rPr>
          <w:sz w:val="22"/>
          <w:szCs w:val="22"/>
        </w:rPr>
        <w:t xml:space="preserve">  There are wide exceptions to these generalisations.</w:t>
      </w:r>
    </w:p>
    <w:p w:rsidR="005036BB">
      <w:pPr>
        <w:pStyle w:val="AOEpicBody"/>
        <w:rPr>
          <w:sz w:val="28"/>
          <w:szCs w:val="28"/>
        </w:rPr>
      </w:pPr>
      <w:r>
        <w:rPr>
          <w:b/>
          <w:sz w:val="28"/>
          <w:szCs w:val="28"/>
        </w:rPr>
        <w:t>Insolvency set-off</w:t>
      </w:r>
    </w:p>
    <w:p w:rsidR="005036BB" w:rsidRPr="009363B3">
      <w:pPr>
        <w:pStyle w:val="AOEpicBody"/>
        <w:jc w:val="both"/>
        <w:rPr>
          <w:sz w:val="22"/>
          <w:szCs w:val="22"/>
        </w:rPr>
      </w:pPr>
      <w:r w:rsidRPr="009363B3">
        <w:rPr>
          <w:b/>
          <w:sz w:val="22"/>
          <w:szCs w:val="22"/>
        </w:rPr>
        <w:t xml:space="preserve">Generally </w:t>
      </w:r>
      <w:r w:rsidRPr="009363B3">
        <w:rPr>
          <w:sz w:val="22"/>
          <w:szCs w:val="22"/>
        </w:rPr>
        <w:t xml:space="preserve">If set-off of mutual debts is allowed on insolvency, the creditor is paid.  If it is not allowed, then effectively the creditor is not paid.  Very large amounts are involved in markets for foreign exchange, securities, derivatives, commodities and the like, so that the question of whether exposures should be gross or net </w:t>
      </w:r>
      <w:r>
        <w:rPr>
          <w:sz w:val="22"/>
          <w:szCs w:val="22"/>
        </w:rPr>
        <w:t>is a matter of policy as to who the law should protect.</w:t>
      </w:r>
    </w:p>
    <w:p w:rsidR="005036BB">
      <w:pPr>
        <w:pStyle w:val="AOEpicBody"/>
        <w:jc w:val="both"/>
        <w:rPr>
          <w:sz w:val="28"/>
          <w:szCs w:val="28"/>
        </w:rPr>
      </w:pPr>
      <w:r>
        <w:rPr>
          <w:b/>
          <w:sz w:val="60"/>
          <w:szCs w:val="60"/>
        </w:rPr>
        <w:t>Q1</w:t>
      </w:r>
      <w:r>
        <w:rPr>
          <w:sz w:val="28"/>
          <w:szCs w:val="28"/>
        </w:rPr>
        <w:t xml:space="preserve">In </w:t>
      </w:r>
      <w:r w:rsidRPr="001A6EB2" w:rsidR="001A6EB2">
        <w:rPr>
          <w:b/>
          <w:sz w:val="28"/>
          <w:szCs w:val="28"/>
        </w:rPr>
        <w:t>[         ]</w:t>
      </w:r>
      <w:r>
        <w:rPr>
          <w:sz w:val="28"/>
          <w:szCs w:val="28"/>
        </w:rPr>
        <w:t>, creditors can set off mutual debts on the insolvency of a debtor if they are incurred before notice of the insolvency.</w:t>
      </w:r>
    </w:p>
    <w:p w:rsidR="005036BB">
      <w:pPr>
        <w:pStyle w:val="AOEpicBody"/>
      </w:pP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026"/>
        <w:gridCol w:w="1026"/>
        <w:gridCol w:w="1026"/>
        <w:gridCol w:w="1025"/>
        <w:gridCol w:w="1026"/>
        <w:gridCol w:w="1026"/>
        <w:gridCol w:w="1025"/>
        <w:gridCol w:w="1026"/>
        <w:gridCol w:w="1025"/>
      </w:tblGrid>
      <w:tr w:rsidTr="007D55C4">
        <w:tblPrEx>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Ex>
        <w:trPr>
          <w:trHeight w:val="548"/>
        </w:trPr>
        <w:tc>
          <w:tcPr>
            <w:tcW w:w="555" w:type="pct"/>
            <w:tcBorders>
              <w:top w:val="nil"/>
              <w:left w:val="nil"/>
              <w:bottom w:val="double" w:sz="4" w:space="0" w:color="auto"/>
              <w:right w:val="nil"/>
            </w:tcBorders>
          </w:tcPr>
          <w:p w:rsidR="005036BB" w:rsidRPr="007D55C4">
            <w:pPr>
              <w:pStyle w:val="AOEpicBody"/>
              <w:rPr>
                <w:b/>
              </w:rPr>
            </w:pPr>
            <w:r w:rsidRPr="007D55C4">
              <w:rPr>
                <w:b/>
              </w:rPr>
              <w:t>True</w:t>
            </w:r>
          </w:p>
        </w:tc>
        <w:tc>
          <w:tcPr>
            <w:tcW w:w="556"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pPr>
              <w:pStyle w:val="AOEpicBody"/>
            </w:pPr>
          </w:p>
        </w:tc>
        <w:tc>
          <w:tcPr>
            <w:tcW w:w="555"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pPr>
              <w:pStyle w:val="AOEpicBody"/>
            </w:pPr>
          </w:p>
        </w:tc>
        <w:tc>
          <w:tcPr>
            <w:tcW w:w="556" w:type="pct"/>
            <w:tcBorders>
              <w:top w:val="nil"/>
              <w:left w:val="nil"/>
              <w:bottom w:val="nil"/>
              <w:right w:val="nil"/>
            </w:tcBorders>
          </w:tcPr>
          <w:p w:rsidR="005036BB">
            <w:pPr>
              <w:pStyle w:val="AOEpicBody"/>
            </w:pPr>
          </w:p>
        </w:tc>
        <w:tc>
          <w:tcPr>
            <w:tcW w:w="555" w:type="pct"/>
            <w:tcBorders>
              <w:top w:val="nil"/>
              <w:left w:val="nil"/>
              <w:bottom w:val="double" w:sz="4" w:space="0" w:color="auto"/>
              <w:right w:val="nil"/>
            </w:tcBorders>
          </w:tcPr>
          <w:p w:rsidR="005036BB" w:rsidRPr="007D55C4">
            <w:pPr>
              <w:pStyle w:val="AOEpicBody"/>
              <w:rPr>
                <w:b/>
              </w:rPr>
            </w:pPr>
            <w:r w:rsidRPr="007D55C4">
              <w:rPr>
                <w:b/>
              </w:rPr>
              <w:t>False</w:t>
            </w:r>
          </w:p>
        </w:tc>
        <w:tc>
          <w:tcPr>
            <w:tcW w:w="556"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rsidRPr="007D55C4" w:rsidP="007D55C4">
            <w:pPr>
              <w:pStyle w:val="AOEpicBody"/>
              <w:jc w:val="center"/>
              <w:rPr>
                <w:b/>
              </w:rPr>
            </w:pPr>
            <w:r w:rsidRPr="007D55C4">
              <w:rPr>
                <w:b/>
              </w:rPr>
              <w:t>Can't say</w:t>
            </w:r>
          </w:p>
        </w:tc>
      </w:tr>
      <w:tr w:rsidTr="007D55C4">
        <w:tblPrEx>
          <w:tblW w:w="4677" w:type="pct"/>
          <w:tblCellMar>
            <w:left w:w="115" w:type="dxa"/>
            <w:right w:w="115" w:type="dxa"/>
          </w:tblCellMar>
          <w:tblLook w:val="01E0"/>
        </w:tblPrEx>
        <w:trPr>
          <w:trHeight w:val="792"/>
        </w:trPr>
        <w:tc>
          <w:tcPr>
            <w:tcW w:w="555" w:type="pct"/>
            <w:tcBorders>
              <w:top w:val="double" w:sz="4" w:space="0" w:color="auto"/>
              <w:left w:val="double" w:sz="4" w:space="0" w:color="auto"/>
              <w:bottom w:val="double" w:sz="4" w:space="0" w:color="auto"/>
              <w:right w:val="double" w:sz="4" w:space="0" w:color="auto"/>
            </w:tcBorders>
            <w:shd w:val="clear" w:color="auto" w:fill="3366FF"/>
          </w:tcPr>
          <w:p w:rsidR="005036BB" w:rsidRPr="00390499" w:rsidP="00390499">
            <w:pPr>
              <w:pStyle w:val="AOEpicBody"/>
              <w:spacing w:before="60" w:after="60"/>
              <w:jc w:val="center"/>
              <w:rPr>
                <w:sz w:val="56"/>
                <w:szCs w:val="56"/>
              </w:rPr>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008000"/>
          </w:tcPr>
          <w:p w:rsidR="005036BB">
            <w:pPr>
              <w:pStyle w:val="AOEpicBody"/>
            </w:pPr>
          </w:p>
        </w:tc>
        <w:tc>
          <w:tcPr>
            <w:tcW w:w="555"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FFFF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5" w:type="pct"/>
            <w:tcBorders>
              <w:top w:val="double" w:sz="4" w:space="0" w:color="auto"/>
              <w:left w:val="double" w:sz="4" w:space="0" w:color="auto"/>
              <w:bottom w:val="double" w:sz="4" w:space="0" w:color="auto"/>
              <w:right w:val="double" w:sz="4" w:space="0" w:color="auto"/>
            </w:tcBorders>
            <w:shd w:val="clear" w:color="auto" w:fill="FF00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tcPr>
          <w:p w:rsidR="005036BB">
            <w:pPr>
              <w:pStyle w:val="AOEpicBody"/>
            </w:pPr>
          </w:p>
        </w:tc>
      </w:tr>
    </w:tbl>
    <w:p w:rsidR="005036BB" w:rsidRPr="00D10092" w:rsidP="00D10092">
      <w:pPr>
        <w:pStyle w:val="AOEpicBody"/>
        <w:spacing w:before="240"/>
        <w:jc w:val="both"/>
        <w:rPr>
          <w:color w:val="1F497D"/>
          <w:sz w:val="22"/>
          <w:szCs w:val="22"/>
        </w:rPr>
      </w:pPr>
      <w:r>
        <w:rPr>
          <w:noProof/>
          <w:lang w:eastAsia="en-GB"/>
        </w:rPr>
        <mc:AlternateContent>
          <mc:Choice Requires="wpg">
            <w:drawing>
              <wp:anchor distT="0" distB="0" distL="114300" distR="114300" simplePos="0" relativeHeight="251658240" behindDoc="0" locked="0" layoutInCell="0" allowOverlap="1">
                <wp:simplePos x="0" y="0"/>
                <wp:positionH relativeFrom="column">
                  <wp:posOffset>1295400</wp:posOffset>
                </wp:positionH>
                <wp:positionV relativeFrom="paragraph">
                  <wp:posOffset>7542530</wp:posOffset>
                </wp:positionV>
                <wp:extent cx="447675" cy="304165"/>
                <wp:effectExtent l="19050" t="19050" r="28575" b="19685"/>
                <wp:wrapNone/>
                <wp:docPr id="4" name="Group 291"/>
                <wp:cNvGraphicFramePr/>
                <a:graphic xmlns:a="http://schemas.openxmlformats.org/drawingml/2006/main">
                  <a:graphicData uri="http://schemas.microsoft.com/office/word/2010/wordprocessingGroup">
                    <wpg:wgp xmlns:wpg="http://schemas.microsoft.com/office/word/2010/wordprocessingGroup">
                      <wpg:cNvGrpSpPr/>
                      <wpg:grpSpPr>
                        <a:xfrm>
                          <a:off x="0" y="0"/>
                          <a:ext cx="447675" cy="304165"/>
                          <a:chOff x="3240" y="14177"/>
                          <a:chExt cx="540" cy="367"/>
                        </a:xfrm>
                      </wpg:grpSpPr>
                      <wps:wsp xmlns:wps="http://schemas.microsoft.com/office/word/2010/wordprocessingShape">
                        <wps:cNvPr id="7" name="Line 292"/>
                        <wps:cNvCnPr/>
                        <wps:spPr bwMode="auto">
                          <a:xfrm>
                            <a:off x="3240" y="14184"/>
                            <a:ext cx="540" cy="360"/>
                          </a:xfrm>
                          <a:prstGeom prst="line">
                            <a:avLst/>
                          </a:prstGeom>
                          <a:noFill/>
                          <a:ln w="381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 name="Line 293"/>
                        <wps:cNvCnPr/>
                        <wps:spPr bwMode="auto">
                          <a:xfrm flipH="1">
                            <a:off x="3240" y="14177"/>
                            <a:ext cx="540" cy="360"/>
                          </a:xfrm>
                          <a:prstGeom prst="line">
                            <a:avLst/>
                          </a:prstGeom>
                          <a:noFill/>
                          <a:ln w="381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1" o:spid="_x0000_s1026" style="width:35.25pt;height:23.95pt;margin-top:593.9pt;margin-left:102pt;position:absolute;z-index:251659264" coordorigin="3240,14177" coordsize="540,367" o:allowincell="f">
                <v:line id="Line 292" o:spid="_x0000_s1027" style="mso-wrap-style:square;position:absolute;visibility:visible" from="3240,14184" to="3780,14544" o:connectortype="straight" strokeweight="3pt"/>
                <v:line id="Line 293" o:spid="_x0000_s1028" style="flip:x;mso-wrap-style:square;position:absolute;visibility:visible" from="3240,14177" to="3780,14537" o:connectortype="straight" strokeweight="3pt"/>
              </v:group>
            </w:pict>
          </mc:Fallback>
        </mc:AlternateContent>
      </w:r>
      <w:r w:rsidRPr="004964BC">
        <w:rPr>
          <w:b/>
          <w:color w:val="000000"/>
          <w:sz w:val="22"/>
          <w:szCs w:val="22"/>
        </w:rPr>
        <w:t xml:space="preserve">Comment: </w:t>
      </w:r>
      <w:r w:rsidR="00D10092">
        <w:rPr>
          <w:b/>
          <w:color w:val="000000"/>
          <w:sz w:val="22"/>
          <w:szCs w:val="22"/>
        </w:rPr>
        <w:t xml:space="preserve"> </w:t>
      </w:r>
    </w:p>
    <w:p w:rsidR="0047304D">
      <w:pPr>
        <w:rPr>
          <w:szCs w:val="22"/>
        </w:rPr>
      </w:pPr>
      <w:r>
        <w:rPr>
          <w:szCs w:val="22"/>
        </w:rPr>
        <w:br w:type="page"/>
      </w:r>
    </w:p>
    <w:p w:rsidR="005036BB">
      <w:pPr>
        <w:pStyle w:val="AOEpicBody"/>
        <w:rPr>
          <w:sz w:val="28"/>
          <w:szCs w:val="28"/>
        </w:rPr>
      </w:pPr>
      <w:r>
        <w:rPr>
          <w:b/>
          <w:sz w:val="28"/>
          <w:szCs w:val="28"/>
        </w:rPr>
        <w:t>Security interests</w:t>
      </w:r>
    </w:p>
    <w:p w:rsidR="005036BB" w:rsidRPr="009363B3">
      <w:pPr>
        <w:pStyle w:val="AOEpicBody"/>
        <w:jc w:val="both"/>
        <w:rPr>
          <w:sz w:val="22"/>
          <w:szCs w:val="22"/>
        </w:rPr>
      </w:pPr>
      <w:r w:rsidRPr="009363B3">
        <w:rPr>
          <w:b/>
          <w:sz w:val="22"/>
          <w:szCs w:val="22"/>
        </w:rPr>
        <w:t xml:space="preserve">Generally </w:t>
      </w:r>
      <w:r w:rsidRPr="009363B3">
        <w:rPr>
          <w:sz w:val="22"/>
          <w:szCs w:val="22"/>
        </w:rPr>
        <w:t>Security interests give priority to the creditor with security - typically banks - who are the main providers of credit in most countries.</w:t>
      </w:r>
    </w:p>
    <w:p w:rsidR="005036BB" w:rsidRPr="009363B3">
      <w:pPr>
        <w:pStyle w:val="AOEpicBody"/>
        <w:jc w:val="both"/>
        <w:rPr>
          <w:sz w:val="22"/>
          <w:szCs w:val="22"/>
        </w:rPr>
      </w:pPr>
      <w:r w:rsidRPr="009363B3">
        <w:rPr>
          <w:sz w:val="22"/>
          <w:szCs w:val="22"/>
        </w:rPr>
        <w:t xml:space="preserve">In traditional common law jurisdictions, a company can create universal security over all its present and future assets to secure all present and future debt owed to a bank.  Once registered, the security is valid against all creditors, except that the floating collateral ranks after preferred creditors - typically wages and taxes.  The security can be granted to a trustee for creditors.  On a default there are no mandatory grace periods and the creditor can enforce out-of-court by appointing a receiver (a type of possessory manager) or by private sale.  But in some common law jurisdictions there are freezes on enforcement in the event of a judicial rescue of the debtor.  Also, in some </w:t>
      </w:r>
      <w:r>
        <w:rPr>
          <w:sz w:val="22"/>
          <w:szCs w:val="22"/>
        </w:rPr>
        <w:t xml:space="preserve">of these </w:t>
      </w:r>
      <w:r w:rsidRPr="009363B3">
        <w:rPr>
          <w:sz w:val="22"/>
          <w:szCs w:val="22"/>
        </w:rPr>
        <w:t>jurisdictions there are stamp duties.</w:t>
      </w:r>
    </w:p>
    <w:p w:rsidR="005036BB" w:rsidRPr="009363B3">
      <w:pPr>
        <w:pStyle w:val="AOEpicBody"/>
        <w:jc w:val="both"/>
        <w:rPr>
          <w:sz w:val="22"/>
          <w:szCs w:val="22"/>
        </w:rPr>
      </w:pPr>
      <w:r w:rsidRPr="009363B3">
        <w:rPr>
          <w:sz w:val="22"/>
          <w:szCs w:val="22"/>
        </w:rPr>
        <w:t xml:space="preserve">On the other hand, in many traditional Napoleonic jurisdictions, universal security is not possible, neither is security for all future debt.  There is no trustee to hold the security.  On enforcement, there are grace periods and no receiver.  Sale is through the court and a public auction.  Preferential creditors rank ahead.  Some countries have a freeze </w:t>
      </w:r>
      <w:r>
        <w:rPr>
          <w:sz w:val="22"/>
          <w:szCs w:val="22"/>
        </w:rPr>
        <w:t xml:space="preserve">on enforcement </w:t>
      </w:r>
      <w:r w:rsidRPr="009363B3">
        <w:rPr>
          <w:sz w:val="22"/>
          <w:szCs w:val="22"/>
        </w:rPr>
        <w:t>under a judicial rescue statute.</w:t>
      </w:r>
    </w:p>
    <w:p w:rsidR="005036BB">
      <w:pPr>
        <w:pStyle w:val="AOEpicBody"/>
        <w:jc w:val="both"/>
        <w:rPr>
          <w:sz w:val="22"/>
          <w:szCs w:val="22"/>
        </w:rPr>
      </w:pPr>
      <w:r>
        <w:rPr>
          <w:sz w:val="22"/>
          <w:szCs w:val="22"/>
        </w:rPr>
        <w:t xml:space="preserve">The main policy issue is therefore whether security should be encouraged or whether the law should intervene to impose greater equality.  </w:t>
      </w:r>
    </w:p>
    <w:p w:rsidR="005036BB" w:rsidRPr="009363B3">
      <w:pPr>
        <w:pStyle w:val="AOEpicBody"/>
        <w:jc w:val="both"/>
        <w:rPr>
          <w:sz w:val="22"/>
          <w:szCs w:val="22"/>
        </w:rPr>
      </w:pPr>
      <w:r w:rsidRPr="009363B3">
        <w:rPr>
          <w:sz w:val="22"/>
          <w:szCs w:val="22"/>
        </w:rPr>
        <w:t>The main tests are (1) scope</w:t>
      </w:r>
      <w:r>
        <w:rPr>
          <w:sz w:val="22"/>
          <w:szCs w:val="22"/>
        </w:rPr>
        <w:t xml:space="preserve"> of eligible assets</w:t>
      </w:r>
      <w:r w:rsidRPr="009363B3">
        <w:rPr>
          <w:sz w:val="22"/>
          <w:szCs w:val="22"/>
        </w:rPr>
        <w:t xml:space="preserve">, (2) debt secured, (3) trustee, (4) priority over preferred creditors, (5) private enforcement and receiver, (6) no rescue freezes and (7) low costs.  </w:t>
      </w:r>
    </w:p>
    <w:p w:rsidR="005036BB">
      <w:pPr>
        <w:pStyle w:val="AOEpicBody"/>
        <w:jc w:val="both"/>
        <w:rPr>
          <w:sz w:val="28"/>
          <w:szCs w:val="28"/>
        </w:rPr>
      </w:pPr>
      <w:r>
        <w:rPr>
          <w:b/>
          <w:sz w:val="60"/>
          <w:szCs w:val="60"/>
        </w:rPr>
        <w:t>Q2</w:t>
      </w:r>
      <w:r w:rsidRPr="00EA5C5C">
        <w:rPr>
          <w:b/>
          <w:sz w:val="28"/>
          <w:szCs w:val="28"/>
        </w:rPr>
        <w:t xml:space="preserve"> </w:t>
      </w:r>
      <w:r>
        <w:rPr>
          <w:sz w:val="28"/>
          <w:szCs w:val="28"/>
        </w:rPr>
        <w:t xml:space="preserve">In </w:t>
      </w:r>
      <w:r w:rsidRPr="001A6EB2" w:rsidR="001A6EB2">
        <w:rPr>
          <w:b/>
          <w:sz w:val="28"/>
          <w:szCs w:val="28"/>
        </w:rPr>
        <w:t>[         ]</w:t>
      </w:r>
      <w:r>
        <w:rPr>
          <w:sz w:val="28"/>
          <w:szCs w:val="28"/>
        </w:rPr>
        <w:t>, the law offers a security interest which is highly protective of the secured creditor.</w:t>
      </w:r>
    </w:p>
    <w:p w:rsidR="005036BB">
      <w:pPr>
        <w:pStyle w:val="AOEpicBody"/>
      </w:pP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026"/>
        <w:gridCol w:w="1026"/>
        <w:gridCol w:w="1026"/>
        <w:gridCol w:w="1025"/>
        <w:gridCol w:w="1026"/>
        <w:gridCol w:w="1026"/>
        <w:gridCol w:w="1025"/>
        <w:gridCol w:w="1026"/>
        <w:gridCol w:w="1025"/>
      </w:tblGrid>
      <w:tr w:rsidTr="007D55C4">
        <w:tblPrEx>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Ex>
        <w:trPr>
          <w:trHeight w:val="548"/>
        </w:trPr>
        <w:tc>
          <w:tcPr>
            <w:tcW w:w="555" w:type="pct"/>
            <w:tcBorders>
              <w:top w:val="nil"/>
              <w:left w:val="nil"/>
              <w:bottom w:val="double" w:sz="4" w:space="0" w:color="auto"/>
              <w:right w:val="nil"/>
            </w:tcBorders>
          </w:tcPr>
          <w:p w:rsidR="005036BB" w:rsidRPr="007D55C4">
            <w:pPr>
              <w:pStyle w:val="AOEpicBody"/>
              <w:rPr>
                <w:b/>
              </w:rPr>
            </w:pPr>
            <w:r w:rsidRPr="007D55C4">
              <w:rPr>
                <w:b/>
              </w:rPr>
              <w:t>True</w:t>
            </w:r>
          </w:p>
        </w:tc>
        <w:tc>
          <w:tcPr>
            <w:tcW w:w="556"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pPr>
              <w:pStyle w:val="AOEpicBody"/>
            </w:pPr>
          </w:p>
        </w:tc>
        <w:tc>
          <w:tcPr>
            <w:tcW w:w="555"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pPr>
              <w:pStyle w:val="AOEpicBody"/>
            </w:pPr>
          </w:p>
        </w:tc>
        <w:tc>
          <w:tcPr>
            <w:tcW w:w="556" w:type="pct"/>
            <w:tcBorders>
              <w:top w:val="nil"/>
              <w:left w:val="nil"/>
              <w:bottom w:val="nil"/>
              <w:right w:val="nil"/>
            </w:tcBorders>
          </w:tcPr>
          <w:p w:rsidR="005036BB">
            <w:pPr>
              <w:pStyle w:val="AOEpicBody"/>
            </w:pPr>
          </w:p>
        </w:tc>
        <w:tc>
          <w:tcPr>
            <w:tcW w:w="555" w:type="pct"/>
            <w:tcBorders>
              <w:top w:val="nil"/>
              <w:left w:val="nil"/>
              <w:bottom w:val="double" w:sz="4" w:space="0" w:color="auto"/>
              <w:right w:val="nil"/>
            </w:tcBorders>
          </w:tcPr>
          <w:p w:rsidR="005036BB" w:rsidRPr="007D55C4">
            <w:pPr>
              <w:pStyle w:val="AOEpicBody"/>
              <w:rPr>
                <w:b/>
              </w:rPr>
            </w:pPr>
            <w:r w:rsidRPr="007D55C4">
              <w:rPr>
                <w:b/>
              </w:rPr>
              <w:t>False</w:t>
            </w:r>
          </w:p>
        </w:tc>
        <w:tc>
          <w:tcPr>
            <w:tcW w:w="556"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rsidRPr="007D55C4" w:rsidP="007D55C4">
            <w:pPr>
              <w:pStyle w:val="AOEpicBody"/>
              <w:jc w:val="center"/>
              <w:rPr>
                <w:b/>
              </w:rPr>
            </w:pPr>
            <w:r w:rsidRPr="007D55C4">
              <w:rPr>
                <w:b/>
              </w:rPr>
              <w:t>Can't say</w:t>
            </w:r>
          </w:p>
        </w:tc>
      </w:tr>
      <w:tr w:rsidTr="007D55C4">
        <w:tblPrEx>
          <w:tblW w:w="4677" w:type="pct"/>
          <w:tblCellMar>
            <w:left w:w="115" w:type="dxa"/>
            <w:right w:w="115" w:type="dxa"/>
          </w:tblCellMar>
          <w:tblLook w:val="01E0"/>
        </w:tblPrEx>
        <w:trPr>
          <w:trHeight w:val="792"/>
        </w:trPr>
        <w:tc>
          <w:tcPr>
            <w:tcW w:w="555" w:type="pct"/>
            <w:tcBorders>
              <w:top w:val="double" w:sz="4" w:space="0" w:color="auto"/>
              <w:left w:val="double" w:sz="4" w:space="0" w:color="auto"/>
              <w:bottom w:val="double" w:sz="4" w:space="0" w:color="auto"/>
              <w:right w:val="double" w:sz="4" w:space="0" w:color="auto"/>
            </w:tcBorders>
            <w:shd w:val="clear" w:color="auto" w:fill="3366FF"/>
          </w:tcPr>
          <w:p w:rsidR="005036BB" w:rsidRPr="00390499" w:rsidP="00390499">
            <w:pPr>
              <w:pStyle w:val="AOEpicBody"/>
              <w:spacing w:before="60" w:after="60"/>
              <w:jc w:val="center"/>
              <w:rPr>
                <w:sz w:val="56"/>
                <w:szCs w:val="56"/>
              </w:rPr>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008000"/>
          </w:tcPr>
          <w:p w:rsidR="005036BB">
            <w:pPr>
              <w:pStyle w:val="AOEpicBody"/>
            </w:pPr>
          </w:p>
        </w:tc>
        <w:tc>
          <w:tcPr>
            <w:tcW w:w="555"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FFFF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5" w:type="pct"/>
            <w:tcBorders>
              <w:top w:val="double" w:sz="4" w:space="0" w:color="auto"/>
              <w:left w:val="double" w:sz="4" w:space="0" w:color="auto"/>
              <w:bottom w:val="double" w:sz="4" w:space="0" w:color="auto"/>
              <w:right w:val="double" w:sz="4" w:space="0" w:color="auto"/>
            </w:tcBorders>
            <w:shd w:val="clear" w:color="auto" w:fill="FF00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tcPr>
          <w:p w:rsidR="005036BB">
            <w:pPr>
              <w:pStyle w:val="AOEpicBody"/>
            </w:pPr>
          </w:p>
        </w:tc>
      </w:tr>
    </w:tbl>
    <w:p w:rsidR="005036BB">
      <w:pPr>
        <w:pStyle w:val="AOEpicBody"/>
        <w:keepNext/>
        <w:keepLines/>
        <w:jc w:val="both"/>
        <w:rPr>
          <w:b/>
        </w:rPr>
      </w:pPr>
    </w:p>
    <w:p w:rsidR="005036BB" w:rsidP="001A6EB2">
      <w:pPr>
        <w:pStyle w:val="AOEpicBody"/>
        <w:keepNext/>
        <w:keepLines/>
        <w:jc w:val="both"/>
        <w:rPr>
          <w:b/>
          <w:sz w:val="22"/>
          <w:szCs w:val="22"/>
        </w:rPr>
      </w:pPr>
      <w:r w:rsidRPr="009363B3">
        <w:rPr>
          <w:b/>
          <w:sz w:val="22"/>
          <w:szCs w:val="22"/>
        </w:rPr>
        <w:t xml:space="preserve">Comment:  </w:t>
      </w:r>
    </w:p>
    <w:p w:rsidR="001A6EB2" w:rsidRPr="00D10092" w:rsidP="001A6EB2">
      <w:pPr>
        <w:pStyle w:val="AOEpicBody"/>
        <w:keepNext/>
        <w:keepLines/>
        <w:jc w:val="both"/>
        <w:rPr>
          <w:color w:val="1F497D"/>
          <w:sz w:val="22"/>
          <w:szCs w:val="22"/>
        </w:rPr>
      </w:pPr>
    </w:p>
    <w:p w:rsidR="005036BB">
      <w:pPr>
        <w:pStyle w:val="AOEpicBody"/>
        <w:jc w:val="both"/>
        <w:rPr>
          <w:sz w:val="28"/>
          <w:szCs w:val="28"/>
        </w:rPr>
      </w:pPr>
      <w:r>
        <w:rPr>
          <w:b/>
          <w:sz w:val="28"/>
          <w:szCs w:val="28"/>
        </w:rPr>
        <w:t>Universal trusts</w:t>
      </w:r>
    </w:p>
    <w:p w:rsidR="005036BB" w:rsidRPr="009363B3">
      <w:pPr>
        <w:pStyle w:val="AOEpicBody"/>
        <w:jc w:val="both"/>
        <w:rPr>
          <w:sz w:val="22"/>
          <w:szCs w:val="22"/>
        </w:rPr>
      </w:pPr>
      <w:r w:rsidRPr="009363B3">
        <w:rPr>
          <w:sz w:val="22"/>
          <w:szCs w:val="22"/>
        </w:rPr>
        <w:t>Under a trust, one person, called the trustee, holds title to the assets of another person, called the beneficiary, on terms that, if the trustee becomes insolvent, the assets go to the beneficiary and are not used to pay the trustee's private creditors.  The assets are immune and therefore taken away from the debtor-trustee's bankrupt estate.</w:t>
      </w:r>
    </w:p>
    <w:p w:rsidR="005036BB" w:rsidRPr="009363B3">
      <w:pPr>
        <w:pStyle w:val="AOEpicBody"/>
        <w:jc w:val="both"/>
        <w:rPr>
          <w:sz w:val="22"/>
          <w:szCs w:val="22"/>
        </w:rPr>
      </w:pPr>
      <w:r w:rsidRPr="009363B3">
        <w:rPr>
          <w:sz w:val="22"/>
          <w:szCs w:val="22"/>
        </w:rPr>
        <w:t>The main examples of trusts are custodianship of securities, pension funds, securities settlement systems and trustees of security for bondholders and syndicate banks.  The amounts involved are enormous.</w:t>
      </w:r>
    </w:p>
    <w:p w:rsidR="005036BB" w:rsidRPr="009363B3">
      <w:pPr>
        <w:pStyle w:val="AOEpicBody"/>
        <w:jc w:val="both"/>
        <w:rPr>
          <w:sz w:val="22"/>
          <w:szCs w:val="22"/>
        </w:rPr>
      </w:pPr>
      <w:r w:rsidRPr="009363B3">
        <w:rPr>
          <w:sz w:val="22"/>
          <w:szCs w:val="22"/>
        </w:rPr>
        <w:t>All jurisdictions have an effective trust of goods (called bailment or deposit)</w:t>
      </w:r>
      <w:r>
        <w:rPr>
          <w:sz w:val="22"/>
          <w:szCs w:val="22"/>
        </w:rPr>
        <w:t>.</w:t>
      </w:r>
      <w:r w:rsidRPr="009363B3">
        <w:rPr>
          <w:sz w:val="22"/>
          <w:szCs w:val="22"/>
        </w:rPr>
        <w:t xml:space="preserve"> </w:t>
      </w:r>
      <w:r>
        <w:rPr>
          <w:sz w:val="22"/>
          <w:szCs w:val="22"/>
        </w:rPr>
        <w:t xml:space="preserve"> T</w:t>
      </w:r>
      <w:r w:rsidRPr="009363B3">
        <w:rPr>
          <w:sz w:val="22"/>
          <w:szCs w:val="22"/>
        </w:rPr>
        <w:t>he common law group has a universal trust for all other assets (land and intangible property).  Most members of the civil code group do not have a universal trust, subject to wide exceptions, especially for custodianship of securities.</w:t>
      </w:r>
      <w:r>
        <w:rPr>
          <w:sz w:val="22"/>
          <w:szCs w:val="22"/>
        </w:rPr>
        <w:t xml:space="preserve">  A few countries in this group have a universal trust by statute, e.g. France and China.  </w:t>
      </w:r>
    </w:p>
    <w:p w:rsidR="005036BB">
      <w:pPr>
        <w:pStyle w:val="AOEpicBody"/>
        <w:rPr>
          <w:sz w:val="28"/>
          <w:szCs w:val="28"/>
        </w:rPr>
      </w:pPr>
      <w:r>
        <w:rPr>
          <w:b/>
          <w:sz w:val="60"/>
          <w:szCs w:val="60"/>
        </w:rPr>
        <w:t>Q3</w:t>
      </w:r>
      <w:r w:rsidRPr="00EA5C5C">
        <w:rPr>
          <w:b/>
          <w:sz w:val="28"/>
          <w:szCs w:val="28"/>
        </w:rPr>
        <w:t xml:space="preserve"> </w:t>
      </w:r>
      <w:r w:rsidRPr="001A6EB2" w:rsidR="001A6EB2">
        <w:rPr>
          <w:b/>
          <w:sz w:val="28"/>
          <w:szCs w:val="28"/>
        </w:rPr>
        <w:t xml:space="preserve">[         ] </w:t>
      </w:r>
      <w:r>
        <w:rPr>
          <w:sz w:val="28"/>
          <w:szCs w:val="28"/>
        </w:rPr>
        <w:t xml:space="preserve">has a universal trust for all assets.  </w:t>
      </w:r>
    </w:p>
    <w:p w:rsidR="005036BB">
      <w:pPr>
        <w:pStyle w:val="AOEpicBody"/>
      </w:pP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026"/>
        <w:gridCol w:w="1026"/>
        <w:gridCol w:w="1026"/>
        <w:gridCol w:w="1025"/>
        <w:gridCol w:w="1026"/>
        <w:gridCol w:w="1026"/>
        <w:gridCol w:w="1025"/>
        <w:gridCol w:w="1026"/>
        <w:gridCol w:w="1025"/>
      </w:tblGrid>
      <w:tr w:rsidTr="007D55C4">
        <w:tblPrEx>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Ex>
        <w:trPr>
          <w:trHeight w:val="548"/>
        </w:trPr>
        <w:tc>
          <w:tcPr>
            <w:tcW w:w="555" w:type="pct"/>
            <w:tcBorders>
              <w:top w:val="nil"/>
              <w:left w:val="nil"/>
              <w:bottom w:val="double" w:sz="4" w:space="0" w:color="auto"/>
              <w:right w:val="nil"/>
            </w:tcBorders>
          </w:tcPr>
          <w:p w:rsidR="005036BB" w:rsidRPr="007D55C4">
            <w:pPr>
              <w:pStyle w:val="AOEpicBody"/>
              <w:rPr>
                <w:b/>
              </w:rPr>
            </w:pPr>
            <w:r w:rsidRPr="007D55C4">
              <w:rPr>
                <w:b/>
              </w:rPr>
              <w:t>True</w:t>
            </w:r>
          </w:p>
        </w:tc>
        <w:tc>
          <w:tcPr>
            <w:tcW w:w="556"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pPr>
              <w:pStyle w:val="AOEpicBody"/>
            </w:pPr>
          </w:p>
        </w:tc>
        <w:tc>
          <w:tcPr>
            <w:tcW w:w="555"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pPr>
              <w:pStyle w:val="AOEpicBody"/>
            </w:pPr>
          </w:p>
        </w:tc>
        <w:tc>
          <w:tcPr>
            <w:tcW w:w="556" w:type="pct"/>
            <w:tcBorders>
              <w:top w:val="nil"/>
              <w:left w:val="nil"/>
              <w:bottom w:val="nil"/>
              <w:right w:val="nil"/>
            </w:tcBorders>
          </w:tcPr>
          <w:p w:rsidR="005036BB">
            <w:pPr>
              <w:pStyle w:val="AOEpicBody"/>
            </w:pPr>
          </w:p>
        </w:tc>
        <w:tc>
          <w:tcPr>
            <w:tcW w:w="555" w:type="pct"/>
            <w:tcBorders>
              <w:top w:val="nil"/>
              <w:left w:val="nil"/>
              <w:bottom w:val="double" w:sz="4" w:space="0" w:color="auto"/>
              <w:right w:val="nil"/>
            </w:tcBorders>
          </w:tcPr>
          <w:p w:rsidR="005036BB" w:rsidRPr="007D55C4">
            <w:pPr>
              <w:pStyle w:val="AOEpicBody"/>
              <w:rPr>
                <w:b/>
              </w:rPr>
            </w:pPr>
            <w:r w:rsidRPr="007D55C4">
              <w:rPr>
                <w:b/>
              </w:rPr>
              <w:t>False</w:t>
            </w:r>
          </w:p>
        </w:tc>
        <w:tc>
          <w:tcPr>
            <w:tcW w:w="556"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rsidRPr="007D55C4" w:rsidP="007D55C4">
            <w:pPr>
              <w:pStyle w:val="AOEpicBody"/>
              <w:jc w:val="center"/>
              <w:rPr>
                <w:b/>
              </w:rPr>
            </w:pPr>
            <w:r w:rsidRPr="007D55C4">
              <w:rPr>
                <w:b/>
              </w:rPr>
              <w:t>Can't say</w:t>
            </w:r>
          </w:p>
        </w:tc>
      </w:tr>
      <w:tr w:rsidTr="007D55C4">
        <w:tblPrEx>
          <w:tblW w:w="4677" w:type="pct"/>
          <w:tblCellMar>
            <w:left w:w="115" w:type="dxa"/>
            <w:right w:w="115" w:type="dxa"/>
          </w:tblCellMar>
          <w:tblLook w:val="01E0"/>
        </w:tblPrEx>
        <w:trPr>
          <w:trHeight w:val="792"/>
        </w:trPr>
        <w:tc>
          <w:tcPr>
            <w:tcW w:w="555" w:type="pct"/>
            <w:tcBorders>
              <w:top w:val="double" w:sz="4" w:space="0" w:color="auto"/>
              <w:left w:val="double" w:sz="4" w:space="0" w:color="auto"/>
              <w:bottom w:val="double" w:sz="4" w:space="0" w:color="auto"/>
              <w:right w:val="double" w:sz="4" w:space="0" w:color="auto"/>
            </w:tcBorders>
            <w:shd w:val="clear" w:color="auto" w:fill="3366FF"/>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008000"/>
          </w:tcPr>
          <w:p w:rsidR="005036BB" w:rsidP="00AC507F">
            <w:pPr>
              <w:pStyle w:val="AOEpicBody"/>
              <w:jc w:val="center"/>
            </w:pPr>
          </w:p>
        </w:tc>
        <w:tc>
          <w:tcPr>
            <w:tcW w:w="555"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FFFF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5" w:type="pct"/>
            <w:tcBorders>
              <w:top w:val="double" w:sz="4" w:space="0" w:color="auto"/>
              <w:left w:val="double" w:sz="4" w:space="0" w:color="auto"/>
              <w:bottom w:val="double" w:sz="4" w:space="0" w:color="auto"/>
              <w:right w:val="double" w:sz="4" w:space="0" w:color="auto"/>
            </w:tcBorders>
            <w:shd w:val="clear" w:color="auto" w:fill="FF00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tcPr>
          <w:p w:rsidR="005036BB" w:rsidRPr="00390499" w:rsidP="00390499">
            <w:pPr>
              <w:pStyle w:val="AOEpicBody"/>
              <w:spacing w:before="60" w:after="60"/>
              <w:jc w:val="center"/>
              <w:rPr>
                <w:sz w:val="56"/>
                <w:szCs w:val="56"/>
              </w:rPr>
            </w:pPr>
          </w:p>
        </w:tc>
      </w:tr>
    </w:tbl>
    <w:p w:rsidR="005036BB" w:rsidP="00D10092">
      <w:pPr>
        <w:pStyle w:val="AOEpicBody"/>
        <w:spacing w:before="240"/>
        <w:jc w:val="both"/>
        <w:rPr>
          <w:sz w:val="22"/>
          <w:szCs w:val="22"/>
        </w:rPr>
      </w:pPr>
      <w:r w:rsidRPr="009363B3">
        <w:rPr>
          <w:b/>
          <w:sz w:val="22"/>
          <w:szCs w:val="22"/>
        </w:rPr>
        <w:t>Comment</w:t>
      </w:r>
      <w:r w:rsidRPr="009363B3">
        <w:rPr>
          <w:sz w:val="22"/>
          <w:szCs w:val="22"/>
        </w:rPr>
        <w:t xml:space="preserve">:  </w:t>
      </w:r>
    </w:p>
    <w:p w:rsidR="001A6EB2" w:rsidRPr="00D10092" w:rsidP="00D10092">
      <w:pPr>
        <w:pStyle w:val="AOEpicBody"/>
        <w:spacing w:before="240"/>
        <w:jc w:val="both"/>
        <w:rPr>
          <w:color w:val="1F497D"/>
          <w:sz w:val="22"/>
          <w:szCs w:val="22"/>
        </w:rPr>
      </w:pPr>
    </w:p>
    <w:p w:rsidR="005036BB" w:rsidP="005E0EC2">
      <w:pPr>
        <w:pStyle w:val="AOEpicBody"/>
        <w:jc w:val="both"/>
        <w:rPr>
          <w:sz w:val="28"/>
          <w:szCs w:val="28"/>
        </w:rPr>
      </w:pPr>
      <w:r>
        <w:rPr>
          <w:b/>
          <w:sz w:val="28"/>
          <w:szCs w:val="28"/>
        </w:rPr>
        <w:t>Other indicators</w:t>
      </w:r>
    </w:p>
    <w:p w:rsidR="005036BB" w:rsidRPr="009363B3">
      <w:pPr>
        <w:pStyle w:val="AOEpicBody"/>
        <w:jc w:val="both"/>
        <w:rPr>
          <w:sz w:val="22"/>
          <w:szCs w:val="22"/>
        </w:rPr>
      </w:pPr>
      <w:r w:rsidRPr="009363B3">
        <w:rPr>
          <w:sz w:val="22"/>
          <w:szCs w:val="22"/>
        </w:rPr>
        <w:t xml:space="preserve">Other bankruptcy indicators not measured here include freezes on the termination of contracts, fraudulent preferences, the priority of rescue new money, the presence and intensity of </w:t>
      </w:r>
      <w:r>
        <w:rPr>
          <w:sz w:val="22"/>
          <w:szCs w:val="22"/>
        </w:rPr>
        <w:t xml:space="preserve">corporate </w:t>
      </w:r>
      <w:r w:rsidRPr="009363B3">
        <w:rPr>
          <w:sz w:val="22"/>
          <w:szCs w:val="22"/>
        </w:rPr>
        <w:t>rescue proceedings and recognition of foreign insolvencies.  Director liability for deepening the insolvency is dealt with below.</w:t>
      </w:r>
    </w:p>
    <w:p w:rsidR="005036BB">
      <w:pPr>
        <w:pStyle w:val="AOEpicBody"/>
        <w:jc w:val="both"/>
        <w:rPr>
          <w:sz w:val="22"/>
          <w:szCs w:val="22"/>
        </w:rPr>
      </w:pPr>
      <w:r w:rsidRPr="009363B3">
        <w:rPr>
          <w:sz w:val="22"/>
          <w:szCs w:val="22"/>
        </w:rPr>
        <w:t>Other financial law topics not covered in this survey include the regulatory regime, especially capital, liquidity, authorisation of financial business, conduct of business, control of prospectuses, control of market abuse and frauds, such as insider dealing, and the insolvency regime for banks.  Financial regulation is a very large field.</w:t>
      </w:r>
    </w:p>
    <w:p w:rsidR="005036BB">
      <w:pPr>
        <w:pStyle w:val="AOEpicBody"/>
        <w:keepNext/>
        <w:keepLines/>
        <w:spacing w:before="120"/>
        <w:jc w:val="both"/>
        <w:rPr>
          <w:b/>
          <w:sz w:val="36"/>
          <w:szCs w:val="36"/>
        </w:rPr>
      </w:pPr>
      <w:r>
        <w:rPr>
          <w:b/>
          <w:sz w:val="36"/>
          <w:szCs w:val="36"/>
        </w:rPr>
        <w:t>Corporations</w:t>
      </w:r>
    </w:p>
    <w:p w:rsidR="005036BB">
      <w:pPr>
        <w:pStyle w:val="AOEpicBody"/>
        <w:keepNext/>
        <w:keepLines/>
        <w:jc w:val="both"/>
        <w:rPr>
          <w:sz w:val="28"/>
          <w:szCs w:val="28"/>
        </w:rPr>
      </w:pPr>
      <w:r>
        <w:rPr>
          <w:b/>
          <w:sz w:val="28"/>
          <w:szCs w:val="28"/>
        </w:rPr>
        <w:t>Introduction</w:t>
      </w:r>
    </w:p>
    <w:p w:rsidR="005036BB" w:rsidRPr="009363B3">
      <w:pPr>
        <w:pStyle w:val="AOEpicBody"/>
        <w:keepNext/>
        <w:keepLines/>
        <w:jc w:val="both"/>
        <w:rPr>
          <w:sz w:val="22"/>
          <w:szCs w:val="22"/>
        </w:rPr>
      </w:pPr>
      <w:r w:rsidRPr="009363B3">
        <w:rPr>
          <w:sz w:val="22"/>
          <w:szCs w:val="22"/>
        </w:rPr>
        <w:t>Financial law involves competition between debtors and creditors so that jurisdictions can be positioned on a straight line.  Corporate law however involves three main competitors: (1) shareholders, (2) creditors and (3) managers - a triangle.  If the key indicators show that a jurisdiction strongly favours one or other of the parties at the points of the triangle, whether creditors, shareholders or management, then one can begin to build up a picture of the choices which the jurisdiction habitually makes in resolving the conflicting interests of the parties.</w:t>
      </w:r>
    </w:p>
    <w:p w:rsidR="005036BB" w:rsidRPr="009363B3">
      <w:pPr>
        <w:pStyle w:val="AOEpicBody"/>
        <w:jc w:val="both"/>
        <w:rPr>
          <w:sz w:val="22"/>
          <w:szCs w:val="22"/>
        </w:rPr>
      </w:pPr>
      <w:r w:rsidRPr="009363B3">
        <w:rPr>
          <w:sz w:val="22"/>
          <w:szCs w:val="22"/>
        </w:rPr>
        <w:t>For example, a very tough prohibition on financial assistance (which is protective of creditors against shareholders) tends also to support an attitude to other principles of the maintenance of capital or to support the proposition that mergers by fusion are difficult (because they can prejudice creditors).  This would be true of the English regime in 1948.  Similarly, a view which easily imposes personal liability on directors for deepening an insolvency might also show a legal approach which is not supportive of the veil of incorporation in other areas, eg shareholder liability and substantive consolidation on insolvency.</w:t>
      </w:r>
    </w:p>
    <w:p w:rsidR="005036BB" w:rsidRPr="009363B3">
      <w:pPr>
        <w:pStyle w:val="AOEpicBody"/>
        <w:jc w:val="both"/>
        <w:rPr>
          <w:sz w:val="22"/>
          <w:szCs w:val="22"/>
        </w:rPr>
      </w:pPr>
      <w:r w:rsidRPr="009363B3">
        <w:rPr>
          <w:sz w:val="22"/>
          <w:szCs w:val="22"/>
        </w:rPr>
        <w:t>The two extreme corporate law models are the Delaware model and the traditional English model, exemplified by the English Companies Act 1948 (now superseded).  Napoleonic and Roman-Germanic models are in-between to varying degrees.</w:t>
      </w:r>
    </w:p>
    <w:p w:rsidR="005036BB">
      <w:pPr>
        <w:pStyle w:val="AOEpicBody"/>
        <w:jc w:val="both"/>
        <w:rPr>
          <w:sz w:val="22"/>
          <w:szCs w:val="22"/>
        </w:rPr>
      </w:pPr>
      <w:r w:rsidRPr="009363B3">
        <w:rPr>
          <w:sz w:val="22"/>
          <w:szCs w:val="22"/>
        </w:rPr>
        <w:t xml:space="preserve">The Delaware regime is highly protective of management in the key areas.  The </w:t>
      </w:r>
      <w:r>
        <w:rPr>
          <w:sz w:val="22"/>
          <w:szCs w:val="22"/>
        </w:rPr>
        <w:t xml:space="preserve">traditional </w:t>
      </w:r>
      <w:r w:rsidRPr="009363B3">
        <w:rPr>
          <w:sz w:val="22"/>
          <w:szCs w:val="22"/>
        </w:rPr>
        <w:t>English regime favours creditors on most of the key contests and, where creditor interests are not involved, it tends to favour shareholders as opposed to managers.</w:t>
      </w:r>
    </w:p>
    <w:p w:rsidR="001A6EB2">
      <w:pPr>
        <w:pStyle w:val="AOEpicBody"/>
        <w:jc w:val="both"/>
        <w:rPr>
          <w:sz w:val="22"/>
          <w:szCs w:val="22"/>
        </w:rPr>
      </w:pPr>
    </w:p>
    <w:p w:rsidR="001A6EB2">
      <w:pPr>
        <w:pStyle w:val="AOEpicBody"/>
        <w:jc w:val="both"/>
        <w:rPr>
          <w:b/>
          <w:sz w:val="28"/>
          <w:szCs w:val="28"/>
        </w:rPr>
      </w:pPr>
    </w:p>
    <w:p w:rsidR="005036BB">
      <w:pPr>
        <w:pStyle w:val="AOEpicBody"/>
        <w:jc w:val="both"/>
        <w:rPr>
          <w:sz w:val="28"/>
          <w:szCs w:val="28"/>
        </w:rPr>
      </w:pPr>
      <w:r>
        <w:rPr>
          <w:b/>
          <w:sz w:val="28"/>
          <w:szCs w:val="28"/>
        </w:rPr>
        <w:t>Director liability for deepening an insolvency</w:t>
      </w:r>
    </w:p>
    <w:p w:rsidR="005036BB" w:rsidRPr="009363B3">
      <w:pPr>
        <w:pStyle w:val="AOEpicBody"/>
        <w:jc w:val="both"/>
        <w:rPr>
          <w:sz w:val="22"/>
          <w:szCs w:val="22"/>
        </w:rPr>
      </w:pPr>
      <w:r w:rsidRPr="009363B3">
        <w:rPr>
          <w:b/>
          <w:sz w:val="22"/>
          <w:szCs w:val="22"/>
        </w:rPr>
        <w:t>Generally</w:t>
      </w:r>
      <w:r w:rsidRPr="009363B3">
        <w:rPr>
          <w:sz w:val="22"/>
          <w:szCs w:val="22"/>
        </w:rPr>
        <w:t xml:space="preserve"> If the law imposes personal liability on directors for deepening an insolvency, eg carrying on business and incurring debts where there is no reasonable prospect of paying them, then the regime is hostile to the interests of management.  The legal risks of management are increased.</w:t>
      </w:r>
    </w:p>
    <w:p w:rsidR="005036BB" w:rsidRPr="009363B3">
      <w:pPr>
        <w:pStyle w:val="AOEpicBody"/>
        <w:jc w:val="both"/>
        <w:rPr>
          <w:sz w:val="22"/>
          <w:szCs w:val="22"/>
        </w:rPr>
      </w:pPr>
      <w:r w:rsidRPr="009363B3">
        <w:rPr>
          <w:sz w:val="22"/>
          <w:szCs w:val="22"/>
        </w:rPr>
        <w:t>There are basically four regimes internationally: (1) directors are hardly ever liable for deepening the insolvency, eg Delaware and most US jurisdictions, plus some traditional English jurisdictions which only punish fraudulent trading; (2) directors are liable for serious negligence (England, Singapore, Australia, Ireland); (3) directors are liable for mere business misjudgements deepening the insolvency (France); and (4) directors are liable if they fail to file for an insolvency proceeding after the company becomes insolvent (France, Germany and others).</w:t>
      </w:r>
    </w:p>
    <w:p w:rsidR="005036BB">
      <w:pPr>
        <w:pStyle w:val="AOEpicBody"/>
        <w:jc w:val="both"/>
        <w:rPr>
          <w:sz w:val="28"/>
          <w:szCs w:val="28"/>
        </w:rPr>
      </w:pPr>
      <w:r>
        <w:rPr>
          <w:b/>
          <w:sz w:val="60"/>
          <w:szCs w:val="60"/>
        </w:rPr>
        <w:t>Q4</w:t>
      </w:r>
      <w:r>
        <w:rPr>
          <w:b/>
          <w:sz w:val="28"/>
          <w:szCs w:val="28"/>
        </w:rPr>
        <w:t xml:space="preserve"> </w:t>
      </w:r>
      <w:r w:rsidRPr="004043A0">
        <w:rPr>
          <w:sz w:val="28"/>
          <w:szCs w:val="28"/>
        </w:rPr>
        <w:t xml:space="preserve">In </w:t>
      </w:r>
      <w:r w:rsidRPr="001A6EB2" w:rsidR="001A6EB2">
        <w:rPr>
          <w:sz w:val="28"/>
          <w:szCs w:val="28"/>
        </w:rPr>
        <w:t xml:space="preserve">[         ] </w:t>
      </w:r>
      <w:r w:rsidRPr="004043A0">
        <w:rPr>
          <w:sz w:val="28"/>
          <w:szCs w:val="28"/>
        </w:rPr>
        <w:t>t</w:t>
      </w:r>
      <w:r w:rsidRPr="008F385D">
        <w:rPr>
          <w:sz w:val="28"/>
          <w:szCs w:val="28"/>
        </w:rPr>
        <w:t>he</w:t>
      </w:r>
      <w:r>
        <w:rPr>
          <w:sz w:val="28"/>
          <w:szCs w:val="28"/>
        </w:rPr>
        <w:t xml:space="preserve"> law rarely imposes personal liability on directors for deepening the insolvency and there is no rule that the directors must file for insolvency when the company is insolvent.</w:t>
      </w:r>
    </w:p>
    <w:p w:rsidR="005036BB">
      <w:pPr>
        <w:pStyle w:val="AOEpicBody"/>
      </w:pP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026"/>
        <w:gridCol w:w="1026"/>
        <w:gridCol w:w="1026"/>
        <w:gridCol w:w="1025"/>
        <w:gridCol w:w="1026"/>
        <w:gridCol w:w="1026"/>
        <w:gridCol w:w="1025"/>
        <w:gridCol w:w="1026"/>
        <w:gridCol w:w="1025"/>
      </w:tblGrid>
      <w:tr w:rsidTr="007D55C4">
        <w:tblPrEx>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Ex>
        <w:trPr>
          <w:trHeight w:val="548"/>
        </w:trPr>
        <w:tc>
          <w:tcPr>
            <w:tcW w:w="555" w:type="pct"/>
            <w:tcBorders>
              <w:top w:val="nil"/>
              <w:left w:val="nil"/>
              <w:bottom w:val="double" w:sz="4" w:space="0" w:color="auto"/>
              <w:right w:val="nil"/>
            </w:tcBorders>
          </w:tcPr>
          <w:p w:rsidR="005036BB" w:rsidRPr="007D55C4">
            <w:pPr>
              <w:pStyle w:val="AOEpicBody"/>
              <w:rPr>
                <w:b/>
              </w:rPr>
            </w:pPr>
            <w:r w:rsidRPr="007D55C4">
              <w:rPr>
                <w:b/>
              </w:rPr>
              <w:t>True</w:t>
            </w:r>
          </w:p>
        </w:tc>
        <w:tc>
          <w:tcPr>
            <w:tcW w:w="556"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pPr>
              <w:pStyle w:val="AOEpicBody"/>
            </w:pPr>
          </w:p>
        </w:tc>
        <w:tc>
          <w:tcPr>
            <w:tcW w:w="555"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pPr>
              <w:pStyle w:val="AOEpicBody"/>
            </w:pPr>
          </w:p>
        </w:tc>
        <w:tc>
          <w:tcPr>
            <w:tcW w:w="556" w:type="pct"/>
            <w:tcBorders>
              <w:top w:val="nil"/>
              <w:left w:val="nil"/>
              <w:bottom w:val="nil"/>
              <w:right w:val="nil"/>
            </w:tcBorders>
          </w:tcPr>
          <w:p w:rsidR="005036BB">
            <w:pPr>
              <w:pStyle w:val="AOEpicBody"/>
            </w:pPr>
          </w:p>
        </w:tc>
        <w:tc>
          <w:tcPr>
            <w:tcW w:w="555" w:type="pct"/>
            <w:tcBorders>
              <w:top w:val="nil"/>
              <w:left w:val="nil"/>
              <w:bottom w:val="double" w:sz="4" w:space="0" w:color="auto"/>
              <w:right w:val="nil"/>
            </w:tcBorders>
          </w:tcPr>
          <w:p w:rsidR="005036BB" w:rsidRPr="007D55C4">
            <w:pPr>
              <w:pStyle w:val="AOEpicBody"/>
              <w:rPr>
                <w:b/>
              </w:rPr>
            </w:pPr>
            <w:r w:rsidRPr="007D55C4">
              <w:rPr>
                <w:b/>
              </w:rPr>
              <w:t>False</w:t>
            </w:r>
          </w:p>
        </w:tc>
        <w:tc>
          <w:tcPr>
            <w:tcW w:w="556"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rsidRPr="007D55C4" w:rsidP="007D55C4">
            <w:pPr>
              <w:pStyle w:val="AOEpicBody"/>
              <w:jc w:val="center"/>
              <w:rPr>
                <w:b/>
              </w:rPr>
            </w:pPr>
            <w:r w:rsidRPr="007D55C4">
              <w:rPr>
                <w:b/>
              </w:rPr>
              <w:t>Can't say</w:t>
            </w:r>
          </w:p>
        </w:tc>
      </w:tr>
      <w:tr w:rsidTr="007D55C4">
        <w:tblPrEx>
          <w:tblW w:w="4677" w:type="pct"/>
          <w:tblCellMar>
            <w:left w:w="115" w:type="dxa"/>
            <w:right w:w="115" w:type="dxa"/>
          </w:tblCellMar>
          <w:tblLook w:val="01E0"/>
        </w:tblPrEx>
        <w:trPr>
          <w:trHeight w:val="792"/>
        </w:trPr>
        <w:tc>
          <w:tcPr>
            <w:tcW w:w="555" w:type="pct"/>
            <w:tcBorders>
              <w:top w:val="double" w:sz="4" w:space="0" w:color="auto"/>
              <w:left w:val="double" w:sz="4" w:space="0" w:color="auto"/>
              <w:bottom w:val="double" w:sz="4" w:space="0" w:color="auto"/>
              <w:right w:val="double" w:sz="4" w:space="0" w:color="auto"/>
            </w:tcBorders>
            <w:shd w:val="clear" w:color="auto" w:fill="3366FF"/>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008000"/>
          </w:tcPr>
          <w:p w:rsidR="005036BB">
            <w:pPr>
              <w:pStyle w:val="AOEpicBody"/>
            </w:pPr>
          </w:p>
        </w:tc>
        <w:tc>
          <w:tcPr>
            <w:tcW w:w="555"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FFFF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5" w:type="pct"/>
            <w:tcBorders>
              <w:top w:val="double" w:sz="4" w:space="0" w:color="auto"/>
              <w:left w:val="double" w:sz="4" w:space="0" w:color="auto"/>
              <w:bottom w:val="double" w:sz="4" w:space="0" w:color="auto"/>
              <w:right w:val="double" w:sz="4" w:space="0" w:color="auto"/>
            </w:tcBorders>
            <w:shd w:val="clear" w:color="auto" w:fill="FF0000"/>
          </w:tcPr>
          <w:p w:rsidR="005036BB" w:rsidRPr="00390499" w:rsidP="00390499">
            <w:pPr>
              <w:pStyle w:val="AOEpicBody"/>
              <w:spacing w:before="60" w:after="60"/>
              <w:jc w:val="center"/>
              <w:rPr>
                <w:sz w:val="56"/>
                <w:szCs w:val="56"/>
              </w:rPr>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tcPr>
          <w:p w:rsidR="005036BB">
            <w:pPr>
              <w:pStyle w:val="AOEpicBody"/>
            </w:pPr>
          </w:p>
        </w:tc>
      </w:tr>
    </w:tbl>
    <w:p w:rsidR="005036BB">
      <w:pPr>
        <w:pStyle w:val="AOEpicBody"/>
        <w:jc w:val="both"/>
        <w:rPr>
          <w:b/>
        </w:rPr>
      </w:pPr>
    </w:p>
    <w:p w:rsidR="005036BB" w:rsidP="00DB5FFD">
      <w:pPr>
        <w:pStyle w:val="AOEpicBody"/>
        <w:jc w:val="both"/>
        <w:rPr>
          <w:b/>
          <w:sz w:val="22"/>
          <w:szCs w:val="22"/>
        </w:rPr>
      </w:pPr>
      <w:r w:rsidRPr="009363B3">
        <w:rPr>
          <w:b/>
          <w:sz w:val="22"/>
          <w:szCs w:val="22"/>
        </w:rPr>
        <w:t>Comment</w:t>
      </w:r>
      <w:r>
        <w:rPr>
          <w:b/>
          <w:sz w:val="22"/>
          <w:szCs w:val="22"/>
        </w:rPr>
        <w:t>:</w:t>
      </w:r>
      <w:r w:rsidR="005E0EC2">
        <w:rPr>
          <w:b/>
          <w:sz w:val="22"/>
          <w:szCs w:val="22"/>
        </w:rPr>
        <w:t xml:space="preserve"> </w:t>
      </w:r>
    </w:p>
    <w:p w:rsidR="001A6EB2" w:rsidRPr="005E0EC2" w:rsidP="00DB5FFD">
      <w:pPr>
        <w:pStyle w:val="AOEpicBody"/>
        <w:jc w:val="both"/>
        <w:rPr>
          <w:b/>
          <w:sz w:val="22"/>
          <w:szCs w:val="22"/>
        </w:rPr>
      </w:pPr>
    </w:p>
    <w:p w:rsidR="005036BB">
      <w:pPr>
        <w:pStyle w:val="AOEpicBody"/>
        <w:jc w:val="both"/>
        <w:rPr>
          <w:sz w:val="28"/>
          <w:szCs w:val="28"/>
        </w:rPr>
      </w:pPr>
      <w:r>
        <w:rPr>
          <w:b/>
          <w:sz w:val="28"/>
          <w:szCs w:val="28"/>
        </w:rPr>
        <w:t>Financial assistance to buy own shares</w:t>
      </w:r>
    </w:p>
    <w:p w:rsidR="005036BB" w:rsidRPr="009363B3">
      <w:pPr>
        <w:pStyle w:val="AOEpicBody"/>
        <w:jc w:val="both"/>
        <w:rPr>
          <w:sz w:val="22"/>
          <w:szCs w:val="22"/>
        </w:rPr>
      </w:pPr>
      <w:r w:rsidRPr="009363B3">
        <w:rPr>
          <w:b/>
          <w:sz w:val="22"/>
          <w:szCs w:val="22"/>
        </w:rPr>
        <w:t>Generally</w:t>
      </w:r>
      <w:r w:rsidRPr="009363B3">
        <w:rPr>
          <w:sz w:val="22"/>
          <w:szCs w:val="22"/>
        </w:rPr>
        <w:t xml:space="preserve"> Many jurisdictions prohibit a company from giving financial assistance to buy its own shares.  The typical example would be where a bidder finances the acquisition of a target company by a loan and after the takeover arranges for the target to guarantee the loan and charge its assets to secure the guarantee.  The commercial effect is similar to the repayment of the share capital of the target before its creditors are paid.  Shareholders should be subordinated to creditors.</w:t>
      </w:r>
    </w:p>
    <w:p w:rsidR="005036BB" w:rsidRPr="009363B3">
      <w:pPr>
        <w:pStyle w:val="AOEpicBody"/>
        <w:jc w:val="both"/>
        <w:rPr>
          <w:sz w:val="22"/>
          <w:szCs w:val="22"/>
        </w:rPr>
      </w:pPr>
      <w:r w:rsidRPr="009363B3">
        <w:rPr>
          <w:sz w:val="22"/>
          <w:szCs w:val="22"/>
        </w:rPr>
        <w:t>The prohibition therefore favours creditors against shareholders of the target.</w:t>
      </w:r>
    </w:p>
    <w:p w:rsidR="005036BB" w:rsidRPr="009363B3">
      <w:pPr>
        <w:pStyle w:val="AOEpicBody"/>
        <w:jc w:val="both"/>
        <w:rPr>
          <w:sz w:val="22"/>
          <w:szCs w:val="22"/>
        </w:rPr>
      </w:pPr>
      <w:r w:rsidRPr="009363B3">
        <w:rPr>
          <w:sz w:val="22"/>
          <w:szCs w:val="22"/>
        </w:rPr>
        <w:t>The Delaware regime does not prohibit financial assistance.  The traditional English regime has a wide prohibition (not England any more).  Most Roman-Germanic regimes are against it, with Napoleonic regimes hesitant.  The EU has a prohibition against financial assistance by public companies.  Some countries allow financial assistance by private companies if solvency is established.</w:t>
      </w:r>
    </w:p>
    <w:p w:rsidR="005036BB" w:rsidRPr="009363B3">
      <w:pPr>
        <w:pStyle w:val="AOEpicBody"/>
        <w:jc w:val="both"/>
        <w:rPr>
          <w:sz w:val="22"/>
          <w:szCs w:val="22"/>
        </w:rPr>
      </w:pPr>
      <w:r w:rsidRPr="009363B3">
        <w:rPr>
          <w:sz w:val="22"/>
          <w:szCs w:val="22"/>
        </w:rPr>
        <w:t>A contravening transaction is usually a criminal offence and void</w:t>
      </w:r>
      <w:r>
        <w:rPr>
          <w:sz w:val="22"/>
          <w:szCs w:val="22"/>
        </w:rPr>
        <w:t>.</w:t>
      </w:r>
    </w:p>
    <w:p w:rsidR="005036BB">
      <w:pPr>
        <w:pStyle w:val="AOEpicBody"/>
        <w:keepNext/>
        <w:keepLines/>
        <w:jc w:val="both"/>
        <w:rPr>
          <w:sz w:val="28"/>
          <w:szCs w:val="28"/>
        </w:rPr>
      </w:pPr>
      <w:r>
        <w:rPr>
          <w:b/>
          <w:sz w:val="60"/>
          <w:szCs w:val="60"/>
        </w:rPr>
        <w:t>Q5</w:t>
      </w:r>
      <w:r>
        <w:rPr>
          <w:b/>
          <w:sz w:val="28"/>
          <w:szCs w:val="28"/>
        </w:rPr>
        <w:t xml:space="preserve"> </w:t>
      </w:r>
      <w:r w:rsidRPr="001A6EB2" w:rsidR="001A6EB2">
        <w:rPr>
          <w:b/>
          <w:sz w:val="28"/>
          <w:szCs w:val="28"/>
        </w:rPr>
        <w:t xml:space="preserve">[         ] </w:t>
      </w:r>
      <w:r>
        <w:rPr>
          <w:sz w:val="28"/>
          <w:szCs w:val="28"/>
        </w:rPr>
        <w:t>permits a company to grant financial assistance for the purchase of its own shares.</w:t>
      </w:r>
    </w:p>
    <w:p w:rsidR="005036BB">
      <w:pPr>
        <w:pStyle w:val="AOEpicBody"/>
        <w:keepNext/>
        <w:keepLines/>
      </w:pP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026"/>
        <w:gridCol w:w="1026"/>
        <w:gridCol w:w="1026"/>
        <w:gridCol w:w="1025"/>
        <w:gridCol w:w="1026"/>
        <w:gridCol w:w="1026"/>
        <w:gridCol w:w="1025"/>
        <w:gridCol w:w="1026"/>
        <w:gridCol w:w="1025"/>
      </w:tblGrid>
      <w:tr w:rsidTr="007D55C4">
        <w:tblPrEx>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Ex>
        <w:trPr>
          <w:trHeight w:val="548"/>
        </w:trPr>
        <w:tc>
          <w:tcPr>
            <w:tcW w:w="555" w:type="pct"/>
            <w:tcBorders>
              <w:top w:val="nil"/>
              <w:left w:val="nil"/>
              <w:bottom w:val="double" w:sz="4" w:space="0" w:color="auto"/>
              <w:right w:val="nil"/>
            </w:tcBorders>
          </w:tcPr>
          <w:p w:rsidR="005036BB" w:rsidRPr="007D55C4" w:rsidP="007D55C4">
            <w:pPr>
              <w:pStyle w:val="AOEpicBody"/>
              <w:keepNext/>
              <w:keepLines/>
              <w:rPr>
                <w:b/>
              </w:rPr>
            </w:pPr>
            <w:r w:rsidRPr="007D55C4">
              <w:rPr>
                <w:b/>
              </w:rPr>
              <w:t>True</w:t>
            </w:r>
          </w:p>
        </w:tc>
        <w:tc>
          <w:tcPr>
            <w:tcW w:w="556" w:type="pct"/>
            <w:tcBorders>
              <w:top w:val="nil"/>
              <w:left w:val="nil"/>
              <w:bottom w:val="nil"/>
              <w:right w:val="nil"/>
            </w:tcBorders>
          </w:tcPr>
          <w:p w:rsidR="005036BB" w:rsidP="007D55C4">
            <w:pPr>
              <w:pStyle w:val="AOEpicBody"/>
              <w:keepNext/>
              <w:keepLines/>
            </w:pPr>
          </w:p>
        </w:tc>
        <w:tc>
          <w:tcPr>
            <w:tcW w:w="556" w:type="pct"/>
            <w:tcBorders>
              <w:top w:val="nil"/>
              <w:left w:val="nil"/>
              <w:bottom w:val="double" w:sz="4" w:space="0" w:color="auto"/>
              <w:right w:val="nil"/>
            </w:tcBorders>
          </w:tcPr>
          <w:p w:rsidR="005036BB" w:rsidP="007D55C4">
            <w:pPr>
              <w:pStyle w:val="AOEpicBody"/>
              <w:keepNext/>
              <w:keepLines/>
            </w:pPr>
          </w:p>
        </w:tc>
        <w:tc>
          <w:tcPr>
            <w:tcW w:w="555" w:type="pct"/>
            <w:tcBorders>
              <w:top w:val="nil"/>
              <w:left w:val="nil"/>
              <w:bottom w:val="nil"/>
              <w:right w:val="nil"/>
            </w:tcBorders>
          </w:tcPr>
          <w:p w:rsidR="005036BB" w:rsidP="007D55C4">
            <w:pPr>
              <w:pStyle w:val="AOEpicBody"/>
              <w:keepNext/>
              <w:keepLines/>
            </w:pPr>
          </w:p>
        </w:tc>
        <w:tc>
          <w:tcPr>
            <w:tcW w:w="556" w:type="pct"/>
            <w:tcBorders>
              <w:top w:val="nil"/>
              <w:left w:val="nil"/>
              <w:bottom w:val="double" w:sz="4" w:space="0" w:color="auto"/>
              <w:right w:val="nil"/>
            </w:tcBorders>
          </w:tcPr>
          <w:p w:rsidR="005036BB" w:rsidP="007D55C4">
            <w:pPr>
              <w:pStyle w:val="AOEpicBody"/>
              <w:keepNext/>
              <w:keepLines/>
            </w:pPr>
          </w:p>
        </w:tc>
        <w:tc>
          <w:tcPr>
            <w:tcW w:w="556" w:type="pct"/>
            <w:tcBorders>
              <w:top w:val="nil"/>
              <w:left w:val="nil"/>
              <w:bottom w:val="nil"/>
              <w:right w:val="nil"/>
            </w:tcBorders>
          </w:tcPr>
          <w:p w:rsidR="005036BB" w:rsidP="007D55C4">
            <w:pPr>
              <w:pStyle w:val="AOEpicBody"/>
              <w:keepNext/>
              <w:keepLines/>
            </w:pPr>
          </w:p>
        </w:tc>
        <w:tc>
          <w:tcPr>
            <w:tcW w:w="555" w:type="pct"/>
            <w:tcBorders>
              <w:top w:val="nil"/>
              <w:left w:val="nil"/>
              <w:bottom w:val="double" w:sz="4" w:space="0" w:color="auto"/>
              <w:right w:val="nil"/>
            </w:tcBorders>
          </w:tcPr>
          <w:p w:rsidR="005036BB" w:rsidRPr="007D55C4" w:rsidP="007D55C4">
            <w:pPr>
              <w:pStyle w:val="AOEpicBody"/>
              <w:keepNext/>
              <w:keepLines/>
              <w:rPr>
                <w:b/>
              </w:rPr>
            </w:pPr>
            <w:r w:rsidRPr="007D55C4">
              <w:rPr>
                <w:b/>
              </w:rPr>
              <w:t>False</w:t>
            </w:r>
          </w:p>
        </w:tc>
        <w:tc>
          <w:tcPr>
            <w:tcW w:w="556" w:type="pct"/>
            <w:tcBorders>
              <w:top w:val="nil"/>
              <w:left w:val="nil"/>
              <w:bottom w:val="nil"/>
              <w:right w:val="nil"/>
            </w:tcBorders>
          </w:tcPr>
          <w:p w:rsidR="005036BB" w:rsidP="007D55C4">
            <w:pPr>
              <w:pStyle w:val="AOEpicBody"/>
              <w:keepNext/>
              <w:keepLines/>
            </w:pPr>
          </w:p>
        </w:tc>
        <w:tc>
          <w:tcPr>
            <w:tcW w:w="556" w:type="pct"/>
            <w:tcBorders>
              <w:top w:val="nil"/>
              <w:left w:val="nil"/>
              <w:bottom w:val="double" w:sz="4" w:space="0" w:color="auto"/>
              <w:right w:val="nil"/>
            </w:tcBorders>
          </w:tcPr>
          <w:p w:rsidR="005036BB" w:rsidRPr="007D55C4" w:rsidP="007D55C4">
            <w:pPr>
              <w:pStyle w:val="AOEpicBody"/>
              <w:keepNext/>
              <w:keepLines/>
              <w:jc w:val="center"/>
              <w:rPr>
                <w:b/>
              </w:rPr>
            </w:pPr>
            <w:r w:rsidRPr="007D55C4">
              <w:rPr>
                <w:b/>
              </w:rPr>
              <w:t>Can't say</w:t>
            </w:r>
          </w:p>
        </w:tc>
      </w:tr>
      <w:tr w:rsidTr="007D55C4">
        <w:tblPrEx>
          <w:tblW w:w="4677" w:type="pct"/>
          <w:tblCellMar>
            <w:left w:w="115" w:type="dxa"/>
            <w:right w:w="115" w:type="dxa"/>
          </w:tblCellMar>
          <w:tblLook w:val="01E0"/>
        </w:tblPrEx>
        <w:trPr>
          <w:trHeight w:val="792"/>
        </w:trPr>
        <w:tc>
          <w:tcPr>
            <w:tcW w:w="555" w:type="pct"/>
            <w:tcBorders>
              <w:top w:val="double" w:sz="4" w:space="0" w:color="auto"/>
              <w:left w:val="double" w:sz="4" w:space="0" w:color="auto"/>
              <w:bottom w:val="double" w:sz="4" w:space="0" w:color="auto"/>
              <w:right w:val="double" w:sz="4" w:space="0" w:color="auto"/>
            </w:tcBorders>
            <w:shd w:val="clear" w:color="auto" w:fill="3366FF"/>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008000"/>
          </w:tcPr>
          <w:p w:rsidR="005036BB" w:rsidRPr="00390499" w:rsidP="00390499">
            <w:pPr>
              <w:pStyle w:val="AOEpicBody"/>
              <w:spacing w:before="60" w:after="60"/>
              <w:jc w:val="center"/>
              <w:rPr>
                <w:sz w:val="56"/>
                <w:szCs w:val="56"/>
              </w:rPr>
            </w:pPr>
          </w:p>
        </w:tc>
        <w:tc>
          <w:tcPr>
            <w:tcW w:w="555"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FFFF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5" w:type="pct"/>
            <w:tcBorders>
              <w:top w:val="double" w:sz="4" w:space="0" w:color="auto"/>
              <w:left w:val="double" w:sz="4" w:space="0" w:color="auto"/>
              <w:bottom w:val="double" w:sz="4" w:space="0" w:color="auto"/>
              <w:right w:val="double" w:sz="4" w:space="0" w:color="auto"/>
            </w:tcBorders>
            <w:shd w:val="clear" w:color="auto" w:fill="FF00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tcPr>
          <w:p w:rsidR="005036BB">
            <w:pPr>
              <w:pStyle w:val="AOEpicBody"/>
            </w:pPr>
          </w:p>
        </w:tc>
      </w:tr>
    </w:tbl>
    <w:p w:rsidR="005E0EC2">
      <w:pPr>
        <w:pStyle w:val="AOEpicBody"/>
        <w:jc w:val="both"/>
        <w:rPr>
          <w:b/>
          <w:sz w:val="22"/>
          <w:szCs w:val="22"/>
        </w:rPr>
      </w:pPr>
    </w:p>
    <w:p w:rsidR="005036BB" w:rsidP="00DB5FFD">
      <w:pPr>
        <w:pStyle w:val="AOEpicBody"/>
        <w:jc w:val="both"/>
        <w:rPr>
          <w:b/>
          <w:sz w:val="22"/>
          <w:szCs w:val="22"/>
        </w:rPr>
      </w:pPr>
      <w:r>
        <w:rPr>
          <w:b/>
          <w:sz w:val="22"/>
          <w:szCs w:val="22"/>
        </w:rPr>
        <w:t xml:space="preserve">Comment: </w:t>
      </w:r>
    </w:p>
    <w:p w:rsidR="001A6EB2" w:rsidRPr="005E0EC2" w:rsidP="00DB5FFD">
      <w:pPr>
        <w:pStyle w:val="AOEpicBody"/>
        <w:jc w:val="both"/>
        <w:rPr>
          <w:b/>
          <w:sz w:val="22"/>
          <w:szCs w:val="22"/>
        </w:rPr>
      </w:pPr>
    </w:p>
    <w:p w:rsidR="005036BB">
      <w:pPr>
        <w:pStyle w:val="AOEpicBody"/>
        <w:keepNext/>
        <w:jc w:val="both"/>
        <w:rPr>
          <w:sz w:val="28"/>
          <w:szCs w:val="28"/>
        </w:rPr>
      </w:pPr>
      <w:r>
        <w:rPr>
          <w:b/>
          <w:sz w:val="28"/>
          <w:szCs w:val="28"/>
        </w:rPr>
        <w:t>Public takeover regime</w:t>
      </w:r>
    </w:p>
    <w:p w:rsidR="005036BB" w:rsidRPr="009363B3">
      <w:pPr>
        <w:pStyle w:val="AOEpicBody"/>
        <w:jc w:val="both"/>
        <w:rPr>
          <w:sz w:val="22"/>
          <w:szCs w:val="22"/>
        </w:rPr>
      </w:pPr>
      <w:r w:rsidRPr="009363B3">
        <w:rPr>
          <w:b/>
          <w:sz w:val="22"/>
          <w:szCs w:val="22"/>
        </w:rPr>
        <w:t xml:space="preserve">Generally </w:t>
      </w:r>
      <w:r w:rsidRPr="009363B3">
        <w:rPr>
          <w:sz w:val="22"/>
          <w:szCs w:val="22"/>
        </w:rPr>
        <w:t>A public takeover regime which is free and open tends to favour managers who can guard against takeovers by poison pills and the like and who have relative freedom to acquire other companies.  An example is the Delaware regime.  A restrictive regime on the lines of the British system tends to favour shareholders.</w:t>
      </w:r>
    </w:p>
    <w:p w:rsidR="005036BB">
      <w:pPr>
        <w:pStyle w:val="AOEpicBody"/>
        <w:jc w:val="both"/>
        <w:rPr>
          <w:sz w:val="22"/>
          <w:szCs w:val="22"/>
        </w:rPr>
      </w:pPr>
      <w:r w:rsidRPr="009363B3">
        <w:rPr>
          <w:sz w:val="22"/>
          <w:szCs w:val="22"/>
        </w:rPr>
        <w:t>The chief features of a restrictive regime are:  (1) the bidder must make a mandatory bid in cash when a threshold of shares in the target is reached, eg 30%; (2) the bidder must pay the same price to all shareholders (sharing the control premium); (3) no partial bids (getting control on the cheap); (4) proof of certain funds to implement the offer; (5) compulsory acquisition of dissenting minorities (squeeze-out); (6) fixed timetable; (7) no ability of the managers to frustrate a bid by poison pills without shareholder approval; and (8) control of the content of circulars, especially forecasts.</w:t>
      </w:r>
    </w:p>
    <w:p w:rsidR="005036BB" w:rsidP="0000153F">
      <w:pPr>
        <w:pStyle w:val="AOEpicBody"/>
        <w:jc w:val="both"/>
        <w:rPr>
          <w:sz w:val="28"/>
          <w:szCs w:val="28"/>
        </w:rPr>
      </w:pPr>
      <w:r>
        <w:rPr>
          <w:b/>
          <w:sz w:val="60"/>
          <w:szCs w:val="60"/>
        </w:rPr>
        <w:t>Q6</w:t>
      </w:r>
      <w:r>
        <w:rPr>
          <w:b/>
          <w:sz w:val="28"/>
          <w:szCs w:val="28"/>
        </w:rPr>
        <w:t xml:space="preserve"> </w:t>
      </w:r>
      <w:r w:rsidRPr="0000153F">
        <w:rPr>
          <w:bCs/>
          <w:sz w:val="28"/>
          <w:szCs w:val="28"/>
        </w:rPr>
        <w:t>Apart from exchange controls and restrictions on foreign direct investments, t</w:t>
      </w:r>
      <w:r>
        <w:rPr>
          <w:sz w:val="28"/>
          <w:szCs w:val="28"/>
        </w:rPr>
        <w:t xml:space="preserve">he public takeover regime in </w:t>
      </w:r>
      <w:r w:rsidRPr="001A6EB2" w:rsidR="001A6EB2">
        <w:rPr>
          <w:b/>
          <w:sz w:val="28"/>
          <w:szCs w:val="28"/>
        </w:rPr>
        <w:t xml:space="preserve">[         ] </w:t>
      </w:r>
      <w:r>
        <w:rPr>
          <w:sz w:val="28"/>
          <w:szCs w:val="28"/>
        </w:rPr>
        <w:t>is open and has few restrictions.</w:t>
      </w:r>
    </w:p>
    <w:p w:rsidR="005036BB">
      <w:pPr>
        <w:pStyle w:val="AOEpicBody"/>
      </w:pP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026"/>
        <w:gridCol w:w="1026"/>
        <w:gridCol w:w="1026"/>
        <w:gridCol w:w="1025"/>
        <w:gridCol w:w="1026"/>
        <w:gridCol w:w="1026"/>
        <w:gridCol w:w="1025"/>
        <w:gridCol w:w="1026"/>
        <w:gridCol w:w="1025"/>
      </w:tblGrid>
      <w:tr w:rsidTr="007D55C4">
        <w:tblPrEx>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Ex>
        <w:trPr>
          <w:trHeight w:val="548"/>
        </w:trPr>
        <w:tc>
          <w:tcPr>
            <w:tcW w:w="555" w:type="pct"/>
            <w:tcBorders>
              <w:top w:val="nil"/>
              <w:left w:val="nil"/>
              <w:bottom w:val="double" w:sz="4" w:space="0" w:color="auto"/>
              <w:right w:val="nil"/>
            </w:tcBorders>
          </w:tcPr>
          <w:p w:rsidR="005036BB" w:rsidRPr="007D55C4">
            <w:pPr>
              <w:pStyle w:val="AOEpicBody"/>
              <w:rPr>
                <w:b/>
              </w:rPr>
            </w:pPr>
            <w:r w:rsidRPr="007D55C4">
              <w:rPr>
                <w:b/>
              </w:rPr>
              <w:t>True</w:t>
            </w:r>
          </w:p>
        </w:tc>
        <w:tc>
          <w:tcPr>
            <w:tcW w:w="556"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pPr>
              <w:pStyle w:val="AOEpicBody"/>
            </w:pPr>
          </w:p>
        </w:tc>
        <w:tc>
          <w:tcPr>
            <w:tcW w:w="555"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pPr>
              <w:pStyle w:val="AOEpicBody"/>
            </w:pPr>
          </w:p>
        </w:tc>
        <w:tc>
          <w:tcPr>
            <w:tcW w:w="556" w:type="pct"/>
            <w:tcBorders>
              <w:top w:val="nil"/>
              <w:left w:val="nil"/>
              <w:bottom w:val="nil"/>
              <w:right w:val="nil"/>
            </w:tcBorders>
          </w:tcPr>
          <w:p w:rsidR="005036BB">
            <w:pPr>
              <w:pStyle w:val="AOEpicBody"/>
            </w:pPr>
          </w:p>
        </w:tc>
        <w:tc>
          <w:tcPr>
            <w:tcW w:w="555" w:type="pct"/>
            <w:tcBorders>
              <w:top w:val="nil"/>
              <w:left w:val="nil"/>
              <w:bottom w:val="double" w:sz="4" w:space="0" w:color="auto"/>
              <w:right w:val="nil"/>
            </w:tcBorders>
          </w:tcPr>
          <w:p w:rsidR="005036BB" w:rsidRPr="007D55C4">
            <w:pPr>
              <w:pStyle w:val="AOEpicBody"/>
              <w:rPr>
                <w:b/>
              </w:rPr>
            </w:pPr>
            <w:r w:rsidRPr="007D55C4">
              <w:rPr>
                <w:b/>
              </w:rPr>
              <w:t>False</w:t>
            </w:r>
          </w:p>
        </w:tc>
        <w:tc>
          <w:tcPr>
            <w:tcW w:w="556"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rsidRPr="007D55C4" w:rsidP="007D55C4">
            <w:pPr>
              <w:pStyle w:val="AOEpicBody"/>
              <w:jc w:val="center"/>
              <w:rPr>
                <w:b/>
              </w:rPr>
            </w:pPr>
            <w:r w:rsidRPr="007D55C4">
              <w:rPr>
                <w:b/>
              </w:rPr>
              <w:t>Can't say</w:t>
            </w:r>
          </w:p>
        </w:tc>
      </w:tr>
      <w:tr w:rsidTr="007D55C4">
        <w:tblPrEx>
          <w:tblW w:w="4677" w:type="pct"/>
          <w:tblCellMar>
            <w:left w:w="115" w:type="dxa"/>
            <w:right w:w="115" w:type="dxa"/>
          </w:tblCellMar>
          <w:tblLook w:val="01E0"/>
        </w:tblPrEx>
        <w:trPr>
          <w:trHeight w:val="792"/>
        </w:trPr>
        <w:tc>
          <w:tcPr>
            <w:tcW w:w="555" w:type="pct"/>
            <w:tcBorders>
              <w:top w:val="double" w:sz="4" w:space="0" w:color="auto"/>
              <w:left w:val="double" w:sz="4" w:space="0" w:color="auto"/>
              <w:bottom w:val="double" w:sz="4" w:space="0" w:color="auto"/>
              <w:right w:val="double" w:sz="4" w:space="0" w:color="auto"/>
            </w:tcBorders>
            <w:shd w:val="clear" w:color="auto" w:fill="3366FF"/>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008000"/>
          </w:tcPr>
          <w:p w:rsidR="005036BB" w:rsidRPr="00390499" w:rsidP="00390499">
            <w:pPr>
              <w:pStyle w:val="AOEpicBody"/>
              <w:spacing w:before="60" w:after="60"/>
              <w:jc w:val="center"/>
              <w:rPr>
                <w:sz w:val="56"/>
                <w:szCs w:val="56"/>
              </w:rPr>
            </w:pPr>
          </w:p>
        </w:tc>
        <w:tc>
          <w:tcPr>
            <w:tcW w:w="555"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FFFF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5" w:type="pct"/>
            <w:tcBorders>
              <w:top w:val="double" w:sz="4" w:space="0" w:color="auto"/>
              <w:left w:val="double" w:sz="4" w:space="0" w:color="auto"/>
              <w:bottom w:val="double" w:sz="4" w:space="0" w:color="auto"/>
              <w:right w:val="double" w:sz="4" w:space="0" w:color="auto"/>
            </w:tcBorders>
            <w:shd w:val="clear" w:color="auto" w:fill="FF00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tcPr>
          <w:p w:rsidR="005036BB">
            <w:pPr>
              <w:pStyle w:val="AOEpicBody"/>
            </w:pPr>
          </w:p>
        </w:tc>
      </w:tr>
    </w:tbl>
    <w:p w:rsidR="001A6EB2" w:rsidP="005E0EC2">
      <w:pPr>
        <w:pStyle w:val="AOEpicBody"/>
        <w:keepNext/>
        <w:jc w:val="both"/>
        <w:rPr>
          <w:b/>
          <w:sz w:val="22"/>
          <w:szCs w:val="22"/>
        </w:rPr>
      </w:pPr>
    </w:p>
    <w:p w:rsidR="005036BB" w:rsidRPr="005E0EC2" w:rsidP="005E0EC2">
      <w:pPr>
        <w:pStyle w:val="AOEpicBody"/>
        <w:keepNext/>
        <w:jc w:val="both"/>
        <w:rPr>
          <w:b/>
          <w:sz w:val="22"/>
          <w:szCs w:val="22"/>
        </w:rPr>
      </w:pPr>
      <w:r w:rsidRPr="009363B3">
        <w:rPr>
          <w:b/>
          <w:sz w:val="22"/>
          <w:szCs w:val="22"/>
        </w:rPr>
        <w:t xml:space="preserve">Comment: </w:t>
      </w:r>
    </w:p>
    <w:p w:rsidR="005036BB" w:rsidP="00D10092">
      <w:pPr>
        <w:pStyle w:val="AOEpicBody"/>
        <w:spacing w:before="240"/>
        <w:jc w:val="both"/>
        <w:rPr>
          <w:sz w:val="28"/>
          <w:szCs w:val="28"/>
        </w:rPr>
      </w:pPr>
      <w:r>
        <w:rPr>
          <w:b/>
          <w:sz w:val="28"/>
          <w:szCs w:val="28"/>
        </w:rPr>
        <w:t>Other indicators</w:t>
      </w:r>
    </w:p>
    <w:p w:rsidR="005036BB">
      <w:pPr>
        <w:pStyle w:val="AOEpicBody"/>
        <w:jc w:val="both"/>
        <w:rPr>
          <w:sz w:val="22"/>
          <w:szCs w:val="22"/>
        </w:rPr>
      </w:pPr>
      <w:r w:rsidRPr="009363B3">
        <w:rPr>
          <w:sz w:val="22"/>
          <w:szCs w:val="22"/>
        </w:rPr>
        <w:t xml:space="preserve">Other important indicators are corporate governance (difficult to measure), free ability to merge companies by fusion, the one-share-one-vote rule, and, to a lesser extent, minority protections.  Other indicators relate to quick and cheap incorporation, the </w:t>
      </w:r>
      <w:r w:rsidRPr="009363B3">
        <w:rPr>
          <w:i/>
          <w:sz w:val="22"/>
          <w:szCs w:val="22"/>
        </w:rPr>
        <w:t>ultra vires</w:t>
      </w:r>
      <w:r w:rsidRPr="009363B3">
        <w:rPr>
          <w:sz w:val="22"/>
          <w:szCs w:val="22"/>
        </w:rPr>
        <w:t xml:space="preserve"> rule, maintenance of capital, no par value shares, shareholder liability, substantive consolidation on insolvency and disclosure.  These are not measured here.</w:t>
      </w:r>
    </w:p>
    <w:p w:rsidR="005036BB">
      <w:pPr>
        <w:pStyle w:val="AOEpicBody"/>
        <w:keepNext/>
        <w:spacing w:before="120"/>
        <w:jc w:val="both"/>
        <w:rPr>
          <w:b/>
          <w:sz w:val="36"/>
          <w:szCs w:val="36"/>
        </w:rPr>
      </w:pPr>
      <w:r>
        <w:rPr>
          <w:b/>
          <w:sz w:val="36"/>
          <w:szCs w:val="36"/>
        </w:rPr>
        <w:t>Commercial contracts</w:t>
      </w:r>
    </w:p>
    <w:p w:rsidR="005036BB">
      <w:pPr>
        <w:pStyle w:val="AOEpicBody"/>
        <w:jc w:val="both"/>
        <w:rPr>
          <w:sz w:val="28"/>
          <w:szCs w:val="28"/>
        </w:rPr>
      </w:pPr>
      <w:r>
        <w:rPr>
          <w:b/>
          <w:sz w:val="28"/>
          <w:szCs w:val="28"/>
        </w:rPr>
        <w:t xml:space="preserve">Introduction </w:t>
      </w:r>
    </w:p>
    <w:p w:rsidR="005036BB" w:rsidRPr="009363B3">
      <w:pPr>
        <w:pStyle w:val="AOEpicBody"/>
        <w:jc w:val="both"/>
        <w:rPr>
          <w:sz w:val="22"/>
          <w:szCs w:val="22"/>
        </w:rPr>
      </w:pPr>
      <w:r w:rsidRPr="009363B3">
        <w:rPr>
          <w:sz w:val="22"/>
          <w:szCs w:val="22"/>
        </w:rPr>
        <w:t>Contract is at the heart of commercial life, and is everywhere.  In fact, the main tenets of contract law across the main families of jurisdictions are consistent - it is in the fields of insolvency and property law where the main differences emerge.  It is true that there are contract differences, for example, between writing requirements, open offers, the time of acceptance and specific performance, but often these differences are of lesser significance in practice in the business field.</w:t>
      </w:r>
    </w:p>
    <w:p w:rsidR="005036BB" w:rsidRPr="009363B3">
      <w:pPr>
        <w:pStyle w:val="AOEpicBody"/>
        <w:jc w:val="both"/>
        <w:rPr>
          <w:sz w:val="22"/>
          <w:szCs w:val="22"/>
        </w:rPr>
      </w:pPr>
      <w:r w:rsidRPr="009363B3">
        <w:rPr>
          <w:sz w:val="22"/>
          <w:szCs w:val="22"/>
        </w:rPr>
        <w:t>The key indicators the survey chooses all tend to symbolise whether the approach of the jurisdiction to contract is hard or soft.  If the approach is hard, then the jurisdiction tends to support predictability in business contracts so that certainty and freedom of contract are valued more than mitigating the risk of occasionally abusive behaviour and unfair results, especially for weaker parties.</w:t>
      </w:r>
      <w:r>
        <w:rPr>
          <w:sz w:val="22"/>
          <w:szCs w:val="22"/>
        </w:rPr>
        <w:t xml:space="preserve">  A soft jurisdiction tends to give greater primacy to notions of good faith and the like. </w:t>
      </w:r>
    </w:p>
    <w:p w:rsidR="005036BB" w:rsidP="00D10092">
      <w:pPr>
        <w:pStyle w:val="AOEpicBody"/>
        <w:spacing w:before="240"/>
        <w:jc w:val="both"/>
        <w:rPr>
          <w:sz w:val="28"/>
          <w:szCs w:val="28"/>
        </w:rPr>
      </w:pPr>
      <w:r>
        <w:rPr>
          <w:b/>
          <w:sz w:val="28"/>
          <w:szCs w:val="28"/>
        </w:rPr>
        <w:t>Exclusion of contract formation</w:t>
      </w:r>
    </w:p>
    <w:p w:rsidR="005036BB">
      <w:pPr>
        <w:pStyle w:val="AOEpicBody"/>
        <w:jc w:val="both"/>
        <w:rPr>
          <w:sz w:val="22"/>
          <w:szCs w:val="22"/>
        </w:rPr>
      </w:pPr>
      <w:r w:rsidRPr="009363B3">
        <w:rPr>
          <w:b/>
          <w:sz w:val="22"/>
          <w:szCs w:val="22"/>
        </w:rPr>
        <w:t>Generally</w:t>
      </w:r>
      <w:r w:rsidRPr="009363B3">
        <w:rPr>
          <w:sz w:val="22"/>
          <w:szCs w:val="22"/>
        </w:rPr>
        <w:t xml:space="preserve"> Commercial parties often wish to be able to negotiate heads of terms commercially without being bound by a contract.  In some jurisdictions, the courts are ready to infer that the parties are bound if the terms are sufficiently clear, even if they have said expressly that they do not intend to be bound.  </w:t>
      </w:r>
    </w:p>
    <w:p w:rsidR="005036BB" w:rsidP="005262AF">
      <w:pPr>
        <w:pStyle w:val="AOEpicBody"/>
        <w:jc w:val="both"/>
        <w:rPr>
          <w:sz w:val="28"/>
          <w:szCs w:val="28"/>
        </w:rPr>
      </w:pPr>
      <w:r>
        <w:rPr>
          <w:b/>
          <w:sz w:val="60"/>
          <w:szCs w:val="60"/>
        </w:rPr>
        <w:t>Q7</w:t>
      </w:r>
      <w:r>
        <w:rPr>
          <w:b/>
          <w:sz w:val="28"/>
          <w:szCs w:val="28"/>
        </w:rPr>
        <w:t xml:space="preserve"> </w:t>
      </w:r>
      <w:r>
        <w:rPr>
          <w:sz w:val="28"/>
          <w:szCs w:val="28"/>
        </w:rPr>
        <w:t xml:space="preserve">In </w:t>
      </w:r>
      <w:r w:rsidRPr="001A6EB2" w:rsidR="001A6EB2">
        <w:rPr>
          <w:sz w:val="28"/>
          <w:szCs w:val="28"/>
        </w:rPr>
        <w:t>[         ]</w:t>
      </w:r>
      <w:r>
        <w:rPr>
          <w:sz w:val="28"/>
          <w:szCs w:val="28"/>
        </w:rPr>
        <w:t>, parties are not bound to heads of terms if they expressly state that the terms are "subject to contract" or some such clear phrase.</w:t>
      </w:r>
    </w:p>
    <w:p w:rsidR="005036BB">
      <w:pPr>
        <w:pStyle w:val="AOEpicBody"/>
      </w:pP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026"/>
        <w:gridCol w:w="1026"/>
        <w:gridCol w:w="1026"/>
        <w:gridCol w:w="1025"/>
        <w:gridCol w:w="1026"/>
        <w:gridCol w:w="1026"/>
        <w:gridCol w:w="1025"/>
        <w:gridCol w:w="1026"/>
        <w:gridCol w:w="1025"/>
      </w:tblGrid>
      <w:tr w:rsidTr="007D55C4">
        <w:tblPrEx>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Ex>
        <w:trPr>
          <w:trHeight w:val="548"/>
        </w:trPr>
        <w:tc>
          <w:tcPr>
            <w:tcW w:w="555" w:type="pct"/>
            <w:tcBorders>
              <w:top w:val="nil"/>
              <w:left w:val="nil"/>
              <w:bottom w:val="double" w:sz="4" w:space="0" w:color="auto"/>
              <w:right w:val="nil"/>
            </w:tcBorders>
          </w:tcPr>
          <w:p w:rsidR="005036BB" w:rsidRPr="007D55C4">
            <w:pPr>
              <w:pStyle w:val="AOEpicBody"/>
              <w:rPr>
                <w:b/>
              </w:rPr>
            </w:pPr>
            <w:r w:rsidRPr="007D55C4">
              <w:rPr>
                <w:b/>
              </w:rPr>
              <w:t>True</w:t>
            </w:r>
          </w:p>
        </w:tc>
        <w:tc>
          <w:tcPr>
            <w:tcW w:w="556"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pPr>
              <w:pStyle w:val="AOEpicBody"/>
            </w:pPr>
          </w:p>
        </w:tc>
        <w:tc>
          <w:tcPr>
            <w:tcW w:w="555"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pPr>
              <w:pStyle w:val="AOEpicBody"/>
            </w:pPr>
          </w:p>
        </w:tc>
        <w:tc>
          <w:tcPr>
            <w:tcW w:w="556" w:type="pct"/>
            <w:tcBorders>
              <w:top w:val="nil"/>
              <w:left w:val="nil"/>
              <w:bottom w:val="nil"/>
              <w:right w:val="nil"/>
            </w:tcBorders>
          </w:tcPr>
          <w:p w:rsidR="005036BB">
            <w:pPr>
              <w:pStyle w:val="AOEpicBody"/>
            </w:pPr>
          </w:p>
        </w:tc>
        <w:tc>
          <w:tcPr>
            <w:tcW w:w="555" w:type="pct"/>
            <w:tcBorders>
              <w:top w:val="nil"/>
              <w:left w:val="nil"/>
              <w:bottom w:val="double" w:sz="4" w:space="0" w:color="auto"/>
              <w:right w:val="nil"/>
            </w:tcBorders>
          </w:tcPr>
          <w:p w:rsidR="005036BB" w:rsidRPr="007D55C4">
            <w:pPr>
              <w:pStyle w:val="AOEpicBody"/>
              <w:rPr>
                <w:b/>
              </w:rPr>
            </w:pPr>
            <w:r w:rsidRPr="007D55C4">
              <w:rPr>
                <w:b/>
              </w:rPr>
              <w:t>False</w:t>
            </w:r>
          </w:p>
        </w:tc>
        <w:tc>
          <w:tcPr>
            <w:tcW w:w="556"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rsidRPr="007D55C4" w:rsidP="007D55C4">
            <w:pPr>
              <w:pStyle w:val="AOEpicBody"/>
              <w:jc w:val="center"/>
              <w:rPr>
                <w:b/>
              </w:rPr>
            </w:pPr>
            <w:r w:rsidRPr="007D55C4">
              <w:rPr>
                <w:b/>
              </w:rPr>
              <w:t>Can't say</w:t>
            </w:r>
          </w:p>
        </w:tc>
      </w:tr>
      <w:tr w:rsidTr="007D55C4">
        <w:tblPrEx>
          <w:tblW w:w="4677" w:type="pct"/>
          <w:tblCellMar>
            <w:left w:w="115" w:type="dxa"/>
            <w:right w:w="115" w:type="dxa"/>
          </w:tblCellMar>
          <w:tblLook w:val="01E0"/>
        </w:tblPrEx>
        <w:trPr>
          <w:trHeight w:val="792"/>
        </w:trPr>
        <w:tc>
          <w:tcPr>
            <w:tcW w:w="555" w:type="pct"/>
            <w:tcBorders>
              <w:top w:val="double" w:sz="4" w:space="0" w:color="auto"/>
              <w:left w:val="double" w:sz="4" w:space="0" w:color="auto"/>
              <w:bottom w:val="double" w:sz="4" w:space="0" w:color="auto"/>
              <w:right w:val="double" w:sz="4" w:space="0" w:color="auto"/>
            </w:tcBorders>
            <w:shd w:val="clear" w:color="auto" w:fill="3366FF"/>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008000"/>
          </w:tcPr>
          <w:p w:rsidR="005036BB">
            <w:pPr>
              <w:pStyle w:val="AOEpicBody"/>
            </w:pPr>
          </w:p>
        </w:tc>
        <w:tc>
          <w:tcPr>
            <w:tcW w:w="555"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FFFF00"/>
          </w:tcPr>
          <w:p w:rsidR="005036BB" w:rsidRPr="00390499" w:rsidP="00390499">
            <w:pPr>
              <w:pStyle w:val="AOEpicBody"/>
              <w:spacing w:before="60" w:after="60"/>
              <w:jc w:val="center"/>
              <w:rPr>
                <w:rFonts w:ascii="Sylfaen" w:hAnsi="Sylfaen" w:cs="Sylfaen"/>
                <w:sz w:val="56"/>
                <w:szCs w:val="56"/>
                <w:lang w:val="en-US"/>
              </w:rPr>
            </w:pPr>
          </w:p>
        </w:tc>
        <w:tc>
          <w:tcPr>
            <w:tcW w:w="556" w:type="pct"/>
            <w:tcBorders>
              <w:top w:val="nil"/>
              <w:left w:val="double" w:sz="4" w:space="0" w:color="auto"/>
              <w:bottom w:val="nil"/>
              <w:right w:val="double" w:sz="4" w:space="0" w:color="auto"/>
            </w:tcBorders>
          </w:tcPr>
          <w:p w:rsidR="005036BB">
            <w:pPr>
              <w:pStyle w:val="AOEpicBody"/>
            </w:pPr>
          </w:p>
        </w:tc>
        <w:tc>
          <w:tcPr>
            <w:tcW w:w="555" w:type="pct"/>
            <w:tcBorders>
              <w:top w:val="double" w:sz="4" w:space="0" w:color="auto"/>
              <w:left w:val="double" w:sz="4" w:space="0" w:color="auto"/>
              <w:bottom w:val="double" w:sz="4" w:space="0" w:color="auto"/>
              <w:right w:val="double" w:sz="4" w:space="0" w:color="auto"/>
            </w:tcBorders>
            <w:shd w:val="clear" w:color="auto" w:fill="FF00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tcPr>
          <w:p w:rsidR="005036BB">
            <w:pPr>
              <w:pStyle w:val="AOEpicBody"/>
            </w:pPr>
          </w:p>
        </w:tc>
      </w:tr>
    </w:tbl>
    <w:p w:rsidR="005036BB" w:rsidRPr="005E0EC2" w:rsidP="007B42B9">
      <w:pPr>
        <w:pStyle w:val="AOEpicBody"/>
        <w:spacing w:before="240"/>
        <w:jc w:val="both"/>
        <w:rPr>
          <w:rFonts w:ascii="Sylfaen" w:hAnsi="Sylfaen"/>
          <w:b/>
          <w:sz w:val="22"/>
          <w:szCs w:val="22"/>
          <w:lang w:val="ka-GE"/>
        </w:rPr>
      </w:pPr>
      <w:r w:rsidRPr="009363B3">
        <w:rPr>
          <w:b/>
          <w:sz w:val="22"/>
          <w:szCs w:val="22"/>
        </w:rPr>
        <w:t xml:space="preserve">Comment: </w:t>
      </w:r>
      <w:r w:rsidR="00D10092">
        <w:rPr>
          <w:b/>
          <w:sz w:val="22"/>
          <w:szCs w:val="22"/>
        </w:rPr>
        <w:t xml:space="preserve"> </w:t>
      </w:r>
    </w:p>
    <w:p w:rsidR="00D10092">
      <w:pPr>
        <w:pStyle w:val="AOEpicBody"/>
        <w:jc w:val="both"/>
        <w:rPr>
          <w:b/>
          <w:sz w:val="28"/>
          <w:szCs w:val="28"/>
        </w:rPr>
      </w:pPr>
    </w:p>
    <w:p w:rsidR="005036BB">
      <w:pPr>
        <w:pStyle w:val="AOEpicBody"/>
        <w:jc w:val="both"/>
        <w:rPr>
          <w:sz w:val="28"/>
          <w:szCs w:val="28"/>
        </w:rPr>
      </w:pPr>
      <w:r>
        <w:rPr>
          <w:b/>
          <w:sz w:val="28"/>
          <w:szCs w:val="28"/>
        </w:rPr>
        <w:t>Termination clauses</w:t>
      </w:r>
    </w:p>
    <w:p w:rsidR="005036BB">
      <w:pPr>
        <w:pStyle w:val="AOEpicBody"/>
        <w:jc w:val="both"/>
        <w:rPr>
          <w:sz w:val="22"/>
          <w:szCs w:val="22"/>
        </w:rPr>
      </w:pPr>
      <w:r w:rsidRPr="009363B3">
        <w:rPr>
          <w:b/>
          <w:sz w:val="22"/>
          <w:szCs w:val="22"/>
        </w:rPr>
        <w:t xml:space="preserve">Generally </w:t>
      </w:r>
      <w:r w:rsidRPr="009363B3">
        <w:rPr>
          <w:sz w:val="22"/>
          <w:szCs w:val="22"/>
        </w:rPr>
        <w:t xml:space="preserve">Many contracts, especially loan contracts, leases of goods and long-term sales contracts, contain events of default on the occurrence of which one party can terminate the contract.  Jurisdictions which uphold freedom of contract and the literal interpretation of contract give effect to these clauses and do not rewrite the contract according to the court's notions of what is fair.  </w:t>
      </w:r>
      <w:r>
        <w:rPr>
          <w:sz w:val="22"/>
          <w:szCs w:val="22"/>
        </w:rPr>
        <w:t xml:space="preserve">Other jurisdictions prefer good faith.  </w:t>
      </w:r>
      <w:r w:rsidRPr="009363B3">
        <w:rPr>
          <w:sz w:val="22"/>
          <w:szCs w:val="22"/>
        </w:rPr>
        <w:t>We ignore consumer contracts - where there may be consumer protections.</w:t>
      </w:r>
    </w:p>
    <w:p w:rsidR="005036BB">
      <w:pPr>
        <w:pStyle w:val="AOEpicBody"/>
        <w:jc w:val="both"/>
        <w:rPr>
          <w:sz w:val="28"/>
          <w:szCs w:val="28"/>
        </w:rPr>
      </w:pPr>
      <w:r w:rsidRPr="000A0D14">
        <w:rPr>
          <w:b/>
          <w:sz w:val="60"/>
          <w:szCs w:val="60"/>
        </w:rPr>
        <w:t>Q8</w:t>
      </w:r>
      <w:r w:rsidRPr="000A0D14">
        <w:rPr>
          <w:b/>
          <w:sz w:val="28"/>
          <w:szCs w:val="28"/>
        </w:rPr>
        <w:t xml:space="preserve"> </w:t>
      </w:r>
      <w:r w:rsidRPr="000A0D14">
        <w:rPr>
          <w:sz w:val="28"/>
          <w:szCs w:val="28"/>
        </w:rPr>
        <w:t xml:space="preserve">In </w:t>
      </w:r>
      <w:r w:rsidRPr="001A6EB2" w:rsidR="001A6EB2">
        <w:rPr>
          <w:b/>
          <w:sz w:val="28"/>
          <w:szCs w:val="28"/>
        </w:rPr>
        <w:t>[         ]</w:t>
      </w:r>
      <w:r w:rsidRPr="000A0D14">
        <w:rPr>
          <w:sz w:val="28"/>
          <w:szCs w:val="28"/>
        </w:rPr>
        <w:t>,</w:t>
      </w:r>
      <w:r>
        <w:rPr>
          <w:sz w:val="28"/>
          <w:szCs w:val="28"/>
        </w:rPr>
        <w:t xml:space="preserve"> a termination clause in a loan or sale of goods contract between sophisticated companies (not individuals) providing for the termination of the contract immediately on certain events is usually upheld, even if the event concerned is relatively trivial.</w:t>
      </w:r>
    </w:p>
    <w:p w:rsidR="005036BB">
      <w:pPr>
        <w:pStyle w:val="AOEpicBody"/>
      </w:pP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026"/>
        <w:gridCol w:w="1026"/>
        <w:gridCol w:w="1026"/>
        <w:gridCol w:w="1025"/>
        <w:gridCol w:w="1026"/>
        <w:gridCol w:w="1026"/>
        <w:gridCol w:w="1025"/>
        <w:gridCol w:w="1026"/>
        <w:gridCol w:w="1025"/>
      </w:tblGrid>
      <w:tr w:rsidTr="007D55C4">
        <w:tblPrEx>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Ex>
        <w:trPr>
          <w:trHeight w:val="548"/>
        </w:trPr>
        <w:tc>
          <w:tcPr>
            <w:tcW w:w="555" w:type="pct"/>
            <w:tcBorders>
              <w:top w:val="nil"/>
              <w:left w:val="nil"/>
              <w:bottom w:val="double" w:sz="4" w:space="0" w:color="auto"/>
              <w:right w:val="nil"/>
            </w:tcBorders>
          </w:tcPr>
          <w:p w:rsidR="005036BB" w:rsidRPr="007D55C4">
            <w:pPr>
              <w:pStyle w:val="AOEpicBody"/>
              <w:rPr>
                <w:b/>
              </w:rPr>
            </w:pPr>
            <w:r w:rsidRPr="007D55C4">
              <w:rPr>
                <w:b/>
              </w:rPr>
              <w:t>True</w:t>
            </w:r>
          </w:p>
        </w:tc>
        <w:tc>
          <w:tcPr>
            <w:tcW w:w="556"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pPr>
              <w:pStyle w:val="AOEpicBody"/>
            </w:pPr>
          </w:p>
        </w:tc>
        <w:tc>
          <w:tcPr>
            <w:tcW w:w="555"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pPr>
              <w:pStyle w:val="AOEpicBody"/>
            </w:pPr>
          </w:p>
        </w:tc>
        <w:tc>
          <w:tcPr>
            <w:tcW w:w="556" w:type="pct"/>
            <w:tcBorders>
              <w:top w:val="nil"/>
              <w:left w:val="nil"/>
              <w:bottom w:val="nil"/>
              <w:right w:val="nil"/>
            </w:tcBorders>
          </w:tcPr>
          <w:p w:rsidR="005036BB">
            <w:pPr>
              <w:pStyle w:val="AOEpicBody"/>
            </w:pPr>
          </w:p>
        </w:tc>
        <w:tc>
          <w:tcPr>
            <w:tcW w:w="555" w:type="pct"/>
            <w:tcBorders>
              <w:top w:val="nil"/>
              <w:left w:val="nil"/>
              <w:bottom w:val="double" w:sz="4" w:space="0" w:color="auto"/>
              <w:right w:val="nil"/>
            </w:tcBorders>
          </w:tcPr>
          <w:p w:rsidR="005036BB" w:rsidRPr="007D55C4">
            <w:pPr>
              <w:pStyle w:val="AOEpicBody"/>
              <w:rPr>
                <w:b/>
              </w:rPr>
            </w:pPr>
            <w:r w:rsidRPr="007D55C4">
              <w:rPr>
                <w:b/>
              </w:rPr>
              <w:t>False</w:t>
            </w:r>
          </w:p>
        </w:tc>
        <w:tc>
          <w:tcPr>
            <w:tcW w:w="556"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rsidRPr="007D55C4" w:rsidP="007D55C4">
            <w:pPr>
              <w:pStyle w:val="AOEpicBody"/>
              <w:jc w:val="center"/>
              <w:rPr>
                <w:b/>
              </w:rPr>
            </w:pPr>
            <w:r w:rsidRPr="007D55C4">
              <w:rPr>
                <w:b/>
              </w:rPr>
              <w:t>Can't say</w:t>
            </w:r>
          </w:p>
        </w:tc>
      </w:tr>
      <w:tr w:rsidTr="007D55C4">
        <w:tblPrEx>
          <w:tblW w:w="4677" w:type="pct"/>
          <w:tblCellMar>
            <w:left w:w="115" w:type="dxa"/>
            <w:right w:w="115" w:type="dxa"/>
          </w:tblCellMar>
          <w:tblLook w:val="01E0"/>
        </w:tblPrEx>
        <w:trPr>
          <w:trHeight w:val="792"/>
        </w:trPr>
        <w:tc>
          <w:tcPr>
            <w:tcW w:w="555" w:type="pct"/>
            <w:tcBorders>
              <w:top w:val="double" w:sz="4" w:space="0" w:color="auto"/>
              <w:left w:val="double" w:sz="4" w:space="0" w:color="auto"/>
              <w:bottom w:val="double" w:sz="4" w:space="0" w:color="auto"/>
              <w:right w:val="double" w:sz="4" w:space="0" w:color="auto"/>
            </w:tcBorders>
            <w:shd w:val="clear" w:color="auto" w:fill="3366FF"/>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008000"/>
          </w:tcPr>
          <w:p w:rsidR="005036BB">
            <w:pPr>
              <w:pStyle w:val="AOEpicBody"/>
            </w:pPr>
          </w:p>
        </w:tc>
        <w:tc>
          <w:tcPr>
            <w:tcW w:w="555"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FFFF00"/>
          </w:tcPr>
          <w:p w:rsidR="005036BB" w:rsidRPr="00390499" w:rsidP="00390499">
            <w:pPr>
              <w:pStyle w:val="AOEpicBody"/>
              <w:spacing w:before="60" w:after="60"/>
              <w:jc w:val="center"/>
              <w:rPr>
                <w:sz w:val="56"/>
                <w:szCs w:val="56"/>
              </w:rPr>
            </w:pPr>
          </w:p>
        </w:tc>
        <w:tc>
          <w:tcPr>
            <w:tcW w:w="556" w:type="pct"/>
            <w:tcBorders>
              <w:top w:val="nil"/>
              <w:left w:val="double" w:sz="4" w:space="0" w:color="auto"/>
              <w:bottom w:val="nil"/>
              <w:right w:val="double" w:sz="4" w:space="0" w:color="auto"/>
            </w:tcBorders>
          </w:tcPr>
          <w:p w:rsidR="005036BB">
            <w:pPr>
              <w:pStyle w:val="AOEpicBody"/>
            </w:pPr>
          </w:p>
        </w:tc>
        <w:tc>
          <w:tcPr>
            <w:tcW w:w="555" w:type="pct"/>
            <w:tcBorders>
              <w:top w:val="double" w:sz="4" w:space="0" w:color="auto"/>
              <w:left w:val="double" w:sz="4" w:space="0" w:color="auto"/>
              <w:bottom w:val="double" w:sz="4" w:space="0" w:color="auto"/>
              <w:right w:val="double" w:sz="4" w:space="0" w:color="auto"/>
            </w:tcBorders>
            <w:shd w:val="clear" w:color="auto" w:fill="FF00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tcPr>
          <w:p w:rsidR="005036BB">
            <w:pPr>
              <w:pStyle w:val="AOEpicBody"/>
            </w:pPr>
          </w:p>
        </w:tc>
      </w:tr>
    </w:tbl>
    <w:p w:rsidR="005036BB" w:rsidP="001A6EB2">
      <w:pPr>
        <w:pStyle w:val="AOEpicBody"/>
        <w:spacing w:before="240"/>
        <w:jc w:val="both"/>
        <w:rPr>
          <w:sz w:val="22"/>
          <w:szCs w:val="22"/>
        </w:rPr>
      </w:pPr>
      <w:r w:rsidRPr="009363B3">
        <w:rPr>
          <w:b/>
          <w:sz w:val="22"/>
          <w:szCs w:val="22"/>
        </w:rPr>
        <w:t>Comment</w:t>
      </w:r>
      <w:r w:rsidRPr="009363B3">
        <w:rPr>
          <w:sz w:val="22"/>
          <w:szCs w:val="22"/>
        </w:rPr>
        <w:t xml:space="preserve">: </w:t>
      </w:r>
      <w:r w:rsidR="00D10092">
        <w:rPr>
          <w:sz w:val="22"/>
          <w:szCs w:val="22"/>
        </w:rPr>
        <w:t xml:space="preserve"> </w:t>
      </w:r>
    </w:p>
    <w:p w:rsidR="001A6EB2" w:rsidRPr="00F53458" w:rsidP="001A6EB2">
      <w:pPr>
        <w:pStyle w:val="AOEpicBody"/>
        <w:spacing w:before="240"/>
        <w:jc w:val="both"/>
        <w:rPr>
          <w:b/>
          <w:sz w:val="22"/>
          <w:szCs w:val="22"/>
          <w:lang w:val="en-US"/>
        </w:rPr>
      </w:pPr>
    </w:p>
    <w:p w:rsidR="005036BB">
      <w:pPr>
        <w:pStyle w:val="AOEpicBody"/>
        <w:keepNext/>
        <w:keepLines/>
        <w:jc w:val="both"/>
        <w:rPr>
          <w:sz w:val="28"/>
          <w:szCs w:val="28"/>
        </w:rPr>
      </w:pPr>
      <w:r>
        <w:rPr>
          <w:b/>
          <w:sz w:val="28"/>
          <w:szCs w:val="28"/>
        </w:rPr>
        <w:t>Exclusion clauses</w:t>
      </w:r>
    </w:p>
    <w:p w:rsidR="005036BB" w:rsidRPr="009363B3">
      <w:pPr>
        <w:pStyle w:val="AOEpicBody"/>
        <w:jc w:val="both"/>
        <w:rPr>
          <w:sz w:val="22"/>
          <w:szCs w:val="22"/>
        </w:rPr>
      </w:pPr>
      <w:r w:rsidRPr="009363B3">
        <w:rPr>
          <w:b/>
          <w:sz w:val="22"/>
          <w:szCs w:val="22"/>
        </w:rPr>
        <w:t>Generally</w:t>
      </w:r>
      <w:r w:rsidRPr="009363B3">
        <w:rPr>
          <w:sz w:val="22"/>
          <w:szCs w:val="22"/>
        </w:rPr>
        <w:t xml:space="preserve"> Contracting parties often seek to exclude their liability for defective performance of the contract.  So the issue is whether these exclusion clauses are generally upheld if they are clear and whether freedom of contract is allowed in this area.  </w:t>
      </w:r>
    </w:p>
    <w:p w:rsidR="005036BB">
      <w:pPr>
        <w:pStyle w:val="AOEpicBody"/>
        <w:jc w:val="both"/>
        <w:rPr>
          <w:sz w:val="28"/>
          <w:szCs w:val="28"/>
        </w:rPr>
      </w:pPr>
      <w:r>
        <w:rPr>
          <w:b/>
          <w:sz w:val="60"/>
          <w:szCs w:val="60"/>
        </w:rPr>
        <w:t>Q9</w:t>
      </w:r>
      <w:r>
        <w:rPr>
          <w:b/>
          <w:sz w:val="28"/>
          <w:szCs w:val="28"/>
        </w:rPr>
        <w:t xml:space="preserve"> </w:t>
      </w:r>
      <w:r>
        <w:rPr>
          <w:sz w:val="28"/>
          <w:szCs w:val="28"/>
        </w:rPr>
        <w:t xml:space="preserve">In </w:t>
      </w:r>
      <w:r w:rsidRPr="001A6EB2" w:rsidR="001A6EB2">
        <w:rPr>
          <w:b/>
          <w:sz w:val="28"/>
          <w:szCs w:val="28"/>
        </w:rPr>
        <w:t>[         ]</w:t>
      </w:r>
      <w:r>
        <w:rPr>
          <w:sz w:val="28"/>
          <w:szCs w:val="28"/>
        </w:rPr>
        <w:t>, exclusions of liability in most commercial contracts between sophisticated companies, such as a sale of goods contract, are generally upheld if they are clear.</w:t>
      </w:r>
    </w:p>
    <w:p w:rsidR="005036BB">
      <w:pPr>
        <w:pStyle w:val="AOEpicBody"/>
      </w:pP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027"/>
        <w:gridCol w:w="1027"/>
        <w:gridCol w:w="1026"/>
        <w:gridCol w:w="1025"/>
        <w:gridCol w:w="1026"/>
        <w:gridCol w:w="1026"/>
        <w:gridCol w:w="1025"/>
        <w:gridCol w:w="1026"/>
        <w:gridCol w:w="1023"/>
      </w:tblGrid>
      <w:tr w:rsidTr="007D55C4">
        <w:tblPrEx>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Ex>
        <w:trPr>
          <w:trHeight w:val="548"/>
        </w:trPr>
        <w:tc>
          <w:tcPr>
            <w:tcW w:w="556" w:type="pct"/>
            <w:tcBorders>
              <w:top w:val="nil"/>
              <w:left w:val="nil"/>
              <w:bottom w:val="double" w:sz="4" w:space="0" w:color="auto"/>
              <w:right w:val="nil"/>
            </w:tcBorders>
          </w:tcPr>
          <w:p w:rsidR="005036BB" w:rsidRPr="007D55C4">
            <w:pPr>
              <w:pStyle w:val="AOEpicBody"/>
              <w:rPr>
                <w:b/>
              </w:rPr>
            </w:pPr>
            <w:r w:rsidRPr="007D55C4">
              <w:rPr>
                <w:b/>
              </w:rPr>
              <w:t>True</w:t>
            </w:r>
          </w:p>
        </w:tc>
        <w:tc>
          <w:tcPr>
            <w:tcW w:w="556"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pPr>
              <w:pStyle w:val="AOEpicBody"/>
            </w:pPr>
          </w:p>
        </w:tc>
        <w:tc>
          <w:tcPr>
            <w:tcW w:w="555"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pPr>
              <w:pStyle w:val="AOEpicBody"/>
            </w:pPr>
          </w:p>
        </w:tc>
        <w:tc>
          <w:tcPr>
            <w:tcW w:w="556" w:type="pct"/>
            <w:tcBorders>
              <w:top w:val="nil"/>
              <w:left w:val="nil"/>
              <w:bottom w:val="nil"/>
              <w:right w:val="nil"/>
            </w:tcBorders>
          </w:tcPr>
          <w:p w:rsidR="005036BB">
            <w:pPr>
              <w:pStyle w:val="AOEpicBody"/>
            </w:pPr>
          </w:p>
        </w:tc>
        <w:tc>
          <w:tcPr>
            <w:tcW w:w="555" w:type="pct"/>
            <w:tcBorders>
              <w:top w:val="nil"/>
              <w:left w:val="nil"/>
              <w:bottom w:val="double" w:sz="4" w:space="0" w:color="auto"/>
              <w:right w:val="nil"/>
            </w:tcBorders>
          </w:tcPr>
          <w:p w:rsidR="005036BB" w:rsidRPr="007D55C4">
            <w:pPr>
              <w:pStyle w:val="AOEpicBody"/>
              <w:rPr>
                <w:b/>
              </w:rPr>
            </w:pPr>
            <w:r w:rsidRPr="007D55C4">
              <w:rPr>
                <w:b/>
              </w:rPr>
              <w:t>False</w:t>
            </w:r>
          </w:p>
        </w:tc>
        <w:tc>
          <w:tcPr>
            <w:tcW w:w="556" w:type="pct"/>
            <w:tcBorders>
              <w:top w:val="nil"/>
              <w:left w:val="nil"/>
              <w:bottom w:val="nil"/>
              <w:right w:val="nil"/>
            </w:tcBorders>
          </w:tcPr>
          <w:p w:rsidR="005036BB">
            <w:pPr>
              <w:pStyle w:val="AOEpicBody"/>
            </w:pPr>
          </w:p>
        </w:tc>
        <w:tc>
          <w:tcPr>
            <w:tcW w:w="555" w:type="pct"/>
            <w:tcBorders>
              <w:top w:val="nil"/>
              <w:left w:val="nil"/>
              <w:bottom w:val="double" w:sz="4" w:space="0" w:color="auto"/>
              <w:right w:val="nil"/>
            </w:tcBorders>
          </w:tcPr>
          <w:p w:rsidR="005036BB" w:rsidRPr="007D55C4" w:rsidP="007D55C4">
            <w:pPr>
              <w:pStyle w:val="AOEpicBody"/>
              <w:jc w:val="center"/>
              <w:rPr>
                <w:b/>
              </w:rPr>
            </w:pPr>
            <w:r w:rsidRPr="007D55C4">
              <w:rPr>
                <w:b/>
              </w:rPr>
              <w:t>Can't say</w:t>
            </w:r>
          </w:p>
        </w:tc>
      </w:tr>
      <w:tr w:rsidTr="007D55C4">
        <w:tblPrEx>
          <w:tblW w:w="4677" w:type="pct"/>
          <w:tblCellMar>
            <w:left w:w="115" w:type="dxa"/>
            <w:right w:w="115" w:type="dxa"/>
          </w:tblCellMar>
          <w:tblLook w:val="01E0"/>
        </w:tblPrEx>
        <w:trPr>
          <w:trHeight w:val="792"/>
        </w:trPr>
        <w:tc>
          <w:tcPr>
            <w:tcW w:w="556" w:type="pct"/>
            <w:tcBorders>
              <w:top w:val="double" w:sz="4" w:space="0" w:color="auto"/>
              <w:left w:val="double" w:sz="4" w:space="0" w:color="auto"/>
              <w:bottom w:val="double" w:sz="4" w:space="0" w:color="auto"/>
              <w:right w:val="double" w:sz="4" w:space="0" w:color="auto"/>
            </w:tcBorders>
            <w:shd w:val="clear" w:color="auto" w:fill="3366FF"/>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008000"/>
          </w:tcPr>
          <w:p w:rsidR="005036BB">
            <w:pPr>
              <w:pStyle w:val="AOEpicBody"/>
            </w:pPr>
          </w:p>
        </w:tc>
        <w:tc>
          <w:tcPr>
            <w:tcW w:w="555"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FFFF00"/>
          </w:tcPr>
          <w:p w:rsidR="005036BB" w:rsidRPr="00390499" w:rsidP="00390499">
            <w:pPr>
              <w:pStyle w:val="AOEpicBody"/>
              <w:spacing w:before="60" w:after="60"/>
              <w:jc w:val="center"/>
              <w:rPr>
                <w:sz w:val="56"/>
                <w:szCs w:val="56"/>
              </w:rPr>
            </w:pPr>
          </w:p>
        </w:tc>
        <w:tc>
          <w:tcPr>
            <w:tcW w:w="556" w:type="pct"/>
            <w:tcBorders>
              <w:top w:val="nil"/>
              <w:left w:val="double" w:sz="4" w:space="0" w:color="auto"/>
              <w:bottom w:val="nil"/>
              <w:right w:val="double" w:sz="4" w:space="0" w:color="auto"/>
            </w:tcBorders>
          </w:tcPr>
          <w:p w:rsidR="005036BB">
            <w:pPr>
              <w:pStyle w:val="AOEpicBody"/>
            </w:pPr>
          </w:p>
        </w:tc>
        <w:tc>
          <w:tcPr>
            <w:tcW w:w="555" w:type="pct"/>
            <w:tcBorders>
              <w:top w:val="double" w:sz="4" w:space="0" w:color="auto"/>
              <w:left w:val="double" w:sz="4" w:space="0" w:color="auto"/>
              <w:bottom w:val="double" w:sz="4" w:space="0" w:color="auto"/>
              <w:right w:val="double" w:sz="4" w:space="0" w:color="auto"/>
            </w:tcBorders>
            <w:shd w:val="clear" w:color="auto" w:fill="FF00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5" w:type="pct"/>
            <w:tcBorders>
              <w:top w:val="double" w:sz="4" w:space="0" w:color="auto"/>
              <w:left w:val="double" w:sz="4" w:space="0" w:color="auto"/>
              <w:bottom w:val="double" w:sz="4" w:space="0" w:color="auto"/>
              <w:right w:val="double" w:sz="4" w:space="0" w:color="auto"/>
            </w:tcBorders>
          </w:tcPr>
          <w:p w:rsidR="005036BB">
            <w:pPr>
              <w:pStyle w:val="AOEpicBody"/>
            </w:pPr>
          </w:p>
        </w:tc>
      </w:tr>
    </w:tbl>
    <w:p w:rsidR="005036BB">
      <w:pPr>
        <w:pStyle w:val="AOEpicBody"/>
        <w:jc w:val="both"/>
        <w:rPr>
          <w:b/>
        </w:rPr>
      </w:pPr>
    </w:p>
    <w:p w:rsidR="005036BB" w:rsidP="005E0EC2">
      <w:pPr>
        <w:pStyle w:val="AOEpicBody"/>
        <w:jc w:val="both"/>
        <w:rPr>
          <w:b/>
          <w:sz w:val="22"/>
          <w:szCs w:val="22"/>
        </w:rPr>
      </w:pPr>
      <w:r w:rsidRPr="009363B3">
        <w:rPr>
          <w:b/>
          <w:sz w:val="22"/>
          <w:szCs w:val="22"/>
        </w:rPr>
        <w:t xml:space="preserve">Comment: </w:t>
      </w:r>
      <w:r w:rsidR="00D10092">
        <w:rPr>
          <w:b/>
          <w:sz w:val="22"/>
          <w:szCs w:val="22"/>
        </w:rPr>
        <w:t xml:space="preserve"> </w:t>
      </w:r>
    </w:p>
    <w:p w:rsidR="001A6EB2" w:rsidRPr="005E0EC2" w:rsidP="005E0EC2">
      <w:pPr>
        <w:pStyle w:val="AOEpicBody"/>
        <w:jc w:val="both"/>
        <w:rPr>
          <w:b/>
          <w:sz w:val="22"/>
          <w:szCs w:val="22"/>
        </w:rPr>
      </w:pPr>
    </w:p>
    <w:p w:rsidR="005036BB">
      <w:pPr>
        <w:pStyle w:val="AOEpicBody"/>
        <w:jc w:val="both"/>
        <w:rPr>
          <w:sz w:val="28"/>
          <w:szCs w:val="28"/>
        </w:rPr>
      </w:pPr>
      <w:r>
        <w:rPr>
          <w:b/>
          <w:sz w:val="28"/>
          <w:szCs w:val="28"/>
        </w:rPr>
        <w:t>Other indicators</w:t>
      </w:r>
    </w:p>
    <w:p w:rsidR="005036BB">
      <w:pPr>
        <w:pStyle w:val="AOEpicBody"/>
        <w:jc w:val="both"/>
        <w:rPr>
          <w:sz w:val="22"/>
          <w:szCs w:val="22"/>
        </w:rPr>
      </w:pPr>
      <w:r w:rsidRPr="009363B3">
        <w:rPr>
          <w:sz w:val="22"/>
          <w:szCs w:val="22"/>
        </w:rPr>
        <w:t xml:space="preserve">Other contract indicators not assessed here include writing formalities, open offers, mistake, frustration, damages, </w:t>
      </w:r>
      <w:r>
        <w:rPr>
          <w:sz w:val="22"/>
          <w:szCs w:val="22"/>
        </w:rPr>
        <w:t xml:space="preserve">penalties, </w:t>
      </w:r>
      <w:r w:rsidRPr="009363B3">
        <w:rPr>
          <w:sz w:val="22"/>
          <w:szCs w:val="22"/>
        </w:rPr>
        <w:t>specific performance and whether notice of assignment of the contract to the debtor is mandatory if the assignment is to be valid on the insolvency of the assignor.</w:t>
      </w:r>
    </w:p>
    <w:p w:rsidR="005036BB" w:rsidRPr="005E0EC2" w:rsidP="00316185">
      <w:pPr>
        <w:pStyle w:val="AOEpicBody"/>
        <w:keepNext/>
        <w:spacing w:before="240"/>
        <w:jc w:val="both"/>
        <w:rPr>
          <w:b/>
          <w:sz w:val="22"/>
          <w:szCs w:val="22"/>
        </w:rPr>
      </w:pPr>
      <w:r>
        <w:rPr>
          <w:b/>
          <w:sz w:val="36"/>
          <w:szCs w:val="36"/>
        </w:rPr>
        <w:t>Litigation</w:t>
      </w:r>
    </w:p>
    <w:p w:rsidR="005036BB">
      <w:pPr>
        <w:pStyle w:val="AOEpicBody"/>
        <w:jc w:val="both"/>
        <w:rPr>
          <w:sz w:val="28"/>
          <w:szCs w:val="28"/>
        </w:rPr>
      </w:pPr>
      <w:r>
        <w:rPr>
          <w:b/>
          <w:sz w:val="28"/>
          <w:szCs w:val="28"/>
        </w:rPr>
        <w:t>Introduction</w:t>
      </w:r>
    </w:p>
    <w:p w:rsidR="005036BB" w:rsidRPr="009363B3">
      <w:pPr>
        <w:pStyle w:val="AOEpicBody"/>
        <w:jc w:val="both"/>
        <w:rPr>
          <w:sz w:val="22"/>
          <w:szCs w:val="22"/>
        </w:rPr>
      </w:pPr>
      <w:r w:rsidRPr="009363B3">
        <w:rPr>
          <w:sz w:val="22"/>
          <w:szCs w:val="22"/>
        </w:rPr>
        <w:t>The first three key indicators of governing law, jurisdiction and arbitration tend to show whether the jurisdiction does or does not place a high value on international comity and freedom of contract as opposed to national primacy.</w:t>
      </w:r>
    </w:p>
    <w:p w:rsidR="005036BB" w:rsidRPr="009363B3">
      <w:pPr>
        <w:pStyle w:val="AOEpicBody"/>
        <w:jc w:val="both"/>
        <w:rPr>
          <w:sz w:val="22"/>
          <w:szCs w:val="22"/>
        </w:rPr>
      </w:pPr>
      <w:r w:rsidRPr="009363B3">
        <w:rPr>
          <w:sz w:val="22"/>
          <w:szCs w:val="22"/>
        </w:rPr>
        <w:t>The indicator on class actions tends to show whether or not the jurisdiction's litigation system is orientated towards plaintiffs, especially mass plaintiffs in product liability cases.  This indicator may also show the attitude of the jurisdiction to the protection of individual parties as against business parties, both in terms of the incidence of costs and enforcement.</w:t>
      </w:r>
    </w:p>
    <w:p w:rsidR="001A6EB2">
      <w:pPr>
        <w:pStyle w:val="AOEpicBody"/>
        <w:jc w:val="both"/>
        <w:rPr>
          <w:b/>
          <w:sz w:val="28"/>
          <w:szCs w:val="28"/>
        </w:rPr>
      </w:pPr>
    </w:p>
    <w:p w:rsidR="005036BB">
      <w:pPr>
        <w:pStyle w:val="AOEpicBody"/>
        <w:jc w:val="both"/>
        <w:rPr>
          <w:sz w:val="28"/>
          <w:szCs w:val="28"/>
        </w:rPr>
      </w:pPr>
      <w:r>
        <w:rPr>
          <w:b/>
          <w:sz w:val="28"/>
          <w:szCs w:val="28"/>
        </w:rPr>
        <w:t>Governing law clauses</w:t>
      </w:r>
    </w:p>
    <w:p w:rsidR="005036BB" w:rsidRPr="009363B3">
      <w:pPr>
        <w:pStyle w:val="AOEpicBody"/>
        <w:jc w:val="both"/>
        <w:rPr>
          <w:sz w:val="22"/>
          <w:szCs w:val="22"/>
        </w:rPr>
      </w:pPr>
      <w:r w:rsidRPr="009363B3">
        <w:rPr>
          <w:b/>
          <w:sz w:val="22"/>
          <w:szCs w:val="22"/>
        </w:rPr>
        <w:t xml:space="preserve">Generally </w:t>
      </w:r>
      <w:r w:rsidRPr="009363B3">
        <w:rPr>
          <w:sz w:val="22"/>
          <w:szCs w:val="22"/>
        </w:rPr>
        <w:t xml:space="preserve">Most countries apply a foreign governing law of a contract even if there is no connection between the contract and the jurisdiction.  If the courts do not uphold the governing law, the effect is that </w:t>
      </w:r>
      <w:r>
        <w:rPr>
          <w:sz w:val="22"/>
          <w:szCs w:val="22"/>
        </w:rPr>
        <w:t xml:space="preserve">the contract obligations may be </w:t>
      </w:r>
      <w:r w:rsidRPr="009363B3">
        <w:rPr>
          <w:sz w:val="22"/>
          <w:szCs w:val="22"/>
        </w:rPr>
        <w:t>different.</w:t>
      </w:r>
    </w:p>
    <w:p w:rsidR="005036BB">
      <w:pPr>
        <w:pStyle w:val="AOEpicBody"/>
        <w:jc w:val="both"/>
        <w:rPr>
          <w:sz w:val="28"/>
          <w:szCs w:val="28"/>
        </w:rPr>
      </w:pPr>
      <w:r>
        <w:rPr>
          <w:b/>
          <w:sz w:val="60"/>
          <w:szCs w:val="60"/>
        </w:rPr>
        <w:t>Q10</w:t>
      </w:r>
      <w:r>
        <w:rPr>
          <w:b/>
          <w:sz w:val="28"/>
          <w:szCs w:val="28"/>
        </w:rPr>
        <w:t xml:space="preserve"> </w:t>
      </w:r>
      <w:r>
        <w:rPr>
          <w:sz w:val="28"/>
          <w:szCs w:val="28"/>
        </w:rPr>
        <w:t xml:space="preserve">The </w:t>
      </w:r>
      <w:r w:rsidRPr="001A6EB2" w:rsidR="001A6EB2">
        <w:rPr>
          <w:b/>
          <w:sz w:val="28"/>
          <w:szCs w:val="28"/>
        </w:rPr>
        <w:t xml:space="preserve">[         ] </w:t>
      </w:r>
      <w:r>
        <w:rPr>
          <w:sz w:val="28"/>
          <w:szCs w:val="28"/>
        </w:rPr>
        <w:t xml:space="preserve">courts will apply an express choice of a foreign law in a loan or sale of goods contract between sophisticated companies, even though the contract has no connection with the foreign jurisdiction, but subject to </w:t>
      </w:r>
      <w:r w:rsidRPr="007A0F2A" w:rsidR="007A0F2A">
        <w:rPr>
          <w:sz w:val="28"/>
          <w:szCs w:val="28"/>
        </w:rPr>
        <w:t xml:space="preserve">[         ] </w:t>
      </w:r>
      <w:r>
        <w:rPr>
          <w:sz w:val="28"/>
          <w:szCs w:val="28"/>
        </w:rPr>
        <w:t>public policy and mandatory statutes.</w:t>
      </w:r>
    </w:p>
    <w:p w:rsidR="005036BB">
      <w:pPr>
        <w:pStyle w:val="AOEpicBody"/>
      </w:pP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026"/>
        <w:gridCol w:w="1026"/>
        <w:gridCol w:w="1026"/>
        <w:gridCol w:w="1025"/>
        <w:gridCol w:w="1026"/>
        <w:gridCol w:w="1026"/>
        <w:gridCol w:w="1025"/>
        <w:gridCol w:w="1026"/>
        <w:gridCol w:w="1025"/>
      </w:tblGrid>
      <w:tr w:rsidTr="007D55C4">
        <w:tblPrEx>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Ex>
        <w:trPr>
          <w:trHeight w:val="548"/>
        </w:trPr>
        <w:tc>
          <w:tcPr>
            <w:tcW w:w="555" w:type="pct"/>
            <w:tcBorders>
              <w:top w:val="nil"/>
              <w:left w:val="nil"/>
              <w:bottom w:val="double" w:sz="4" w:space="0" w:color="auto"/>
              <w:right w:val="nil"/>
            </w:tcBorders>
          </w:tcPr>
          <w:p w:rsidR="005036BB" w:rsidRPr="007D55C4">
            <w:pPr>
              <w:pStyle w:val="AOEpicBody"/>
              <w:rPr>
                <w:b/>
              </w:rPr>
            </w:pPr>
            <w:r w:rsidRPr="007D55C4">
              <w:rPr>
                <w:b/>
              </w:rPr>
              <w:t>True</w:t>
            </w:r>
          </w:p>
        </w:tc>
        <w:tc>
          <w:tcPr>
            <w:tcW w:w="556"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pPr>
              <w:pStyle w:val="AOEpicBody"/>
            </w:pPr>
          </w:p>
        </w:tc>
        <w:tc>
          <w:tcPr>
            <w:tcW w:w="555"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pPr>
              <w:pStyle w:val="AOEpicBody"/>
            </w:pPr>
          </w:p>
        </w:tc>
        <w:tc>
          <w:tcPr>
            <w:tcW w:w="556" w:type="pct"/>
            <w:tcBorders>
              <w:top w:val="nil"/>
              <w:left w:val="nil"/>
              <w:bottom w:val="nil"/>
              <w:right w:val="nil"/>
            </w:tcBorders>
          </w:tcPr>
          <w:p w:rsidR="005036BB">
            <w:pPr>
              <w:pStyle w:val="AOEpicBody"/>
            </w:pPr>
          </w:p>
        </w:tc>
        <w:tc>
          <w:tcPr>
            <w:tcW w:w="555" w:type="pct"/>
            <w:tcBorders>
              <w:top w:val="nil"/>
              <w:left w:val="nil"/>
              <w:bottom w:val="double" w:sz="4" w:space="0" w:color="auto"/>
              <w:right w:val="nil"/>
            </w:tcBorders>
          </w:tcPr>
          <w:p w:rsidR="005036BB" w:rsidRPr="007D55C4">
            <w:pPr>
              <w:pStyle w:val="AOEpicBody"/>
              <w:rPr>
                <w:b/>
              </w:rPr>
            </w:pPr>
            <w:r w:rsidRPr="007D55C4">
              <w:rPr>
                <w:b/>
              </w:rPr>
              <w:t>False</w:t>
            </w:r>
          </w:p>
        </w:tc>
        <w:tc>
          <w:tcPr>
            <w:tcW w:w="556"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rsidRPr="007D55C4" w:rsidP="007D55C4">
            <w:pPr>
              <w:pStyle w:val="AOEpicBody"/>
              <w:jc w:val="center"/>
              <w:rPr>
                <w:b/>
              </w:rPr>
            </w:pPr>
            <w:r w:rsidRPr="007D55C4">
              <w:rPr>
                <w:b/>
              </w:rPr>
              <w:t>Can't say</w:t>
            </w:r>
          </w:p>
        </w:tc>
      </w:tr>
      <w:tr w:rsidTr="007D55C4">
        <w:tblPrEx>
          <w:tblW w:w="4677" w:type="pct"/>
          <w:tblCellMar>
            <w:left w:w="115" w:type="dxa"/>
            <w:right w:w="115" w:type="dxa"/>
          </w:tblCellMar>
          <w:tblLook w:val="01E0"/>
        </w:tblPrEx>
        <w:trPr>
          <w:trHeight w:val="792"/>
        </w:trPr>
        <w:tc>
          <w:tcPr>
            <w:tcW w:w="555" w:type="pct"/>
            <w:tcBorders>
              <w:top w:val="double" w:sz="4" w:space="0" w:color="auto"/>
              <w:left w:val="double" w:sz="4" w:space="0" w:color="auto"/>
              <w:bottom w:val="double" w:sz="4" w:space="0" w:color="auto"/>
              <w:right w:val="double" w:sz="4" w:space="0" w:color="auto"/>
            </w:tcBorders>
            <w:shd w:val="clear" w:color="auto" w:fill="3366FF"/>
          </w:tcPr>
          <w:p w:rsidR="005036BB" w:rsidRPr="00390499" w:rsidP="00390499">
            <w:pPr>
              <w:pStyle w:val="AOEpicBody"/>
              <w:spacing w:before="60" w:after="60"/>
              <w:jc w:val="center"/>
              <w:rPr>
                <w:sz w:val="56"/>
                <w:szCs w:val="56"/>
              </w:rPr>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008000"/>
          </w:tcPr>
          <w:p w:rsidR="005036BB">
            <w:pPr>
              <w:pStyle w:val="AOEpicBody"/>
            </w:pPr>
          </w:p>
        </w:tc>
        <w:tc>
          <w:tcPr>
            <w:tcW w:w="555"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FFFF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5" w:type="pct"/>
            <w:tcBorders>
              <w:top w:val="double" w:sz="4" w:space="0" w:color="auto"/>
              <w:left w:val="double" w:sz="4" w:space="0" w:color="auto"/>
              <w:bottom w:val="double" w:sz="4" w:space="0" w:color="auto"/>
              <w:right w:val="double" w:sz="4" w:space="0" w:color="auto"/>
            </w:tcBorders>
            <w:shd w:val="clear" w:color="auto" w:fill="FF00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tcPr>
          <w:p w:rsidR="005036BB">
            <w:pPr>
              <w:pStyle w:val="AOEpicBody"/>
            </w:pPr>
          </w:p>
        </w:tc>
      </w:tr>
    </w:tbl>
    <w:p w:rsidR="005036BB" w:rsidP="005E0EC2">
      <w:pPr>
        <w:pStyle w:val="AOEpicBody"/>
        <w:keepNext/>
        <w:spacing w:before="240"/>
        <w:jc w:val="both"/>
        <w:rPr>
          <w:b/>
          <w:sz w:val="22"/>
          <w:szCs w:val="22"/>
        </w:rPr>
      </w:pPr>
      <w:r w:rsidRPr="009363B3">
        <w:rPr>
          <w:b/>
          <w:sz w:val="22"/>
          <w:szCs w:val="22"/>
        </w:rPr>
        <w:t>Comment:</w:t>
      </w:r>
      <w:r w:rsidR="00D10092">
        <w:rPr>
          <w:b/>
          <w:sz w:val="22"/>
          <w:szCs w:val="22"/>
        </w:rPr>
        <w:t xml:space="preserve"> </w:t>
      </w:r>
    </w:p>
    <w:p w:rsidR="001A6EB2" w:rsidRPr="00D10092" w:rsidP="005E0EC2">
      <w:pPr>
        <w:pStyle w:val="AOEpicBody"/>
        <w:keepNext/>
        <w:spacing w:before="240"/>
        <w:jc w:val="both"/>
        <w:rPr>
          <w:b/>
          <w:sz w:val="22"/>
          <w:szCs w:val="22"/>
        </w:rPr>
      </w:pPr>
    </w:p>
    <w:p w:rsidR="005036BB" w:rsidP="00316185">
      <w:pPr>
        <w:pStyle w:val="AOEpicBody"/>
        <w:spacing w:before="240"/>
        <w:jc w:val="both"/>
        <w:rPr>
          <w:sz w:val="28"/>
          <w:szCs w:val="28"/>
        </w:rPr>
      </w:pPr>
      <w:r>
        <w:rPr>
          <w:b/>
          <w:sz w:val="28"/>
          <w:szCs w:val="28"/>
        </w:rPr>
        <w:t>Foreign jurisdiction clauses</w:t>
      </w:r>
    </w:p>
    <w:p w:rsidR="005036BB">
      <w:pPr>
        <w:pStyle w:val="AOEpicBody"/>
        <w:jc w:val="both"/>
        <w:rPr>
          <w:b/>
          <w:sz w:val="22"/>
          <w:szCs w:val="22"/>
        </w:rPr>
      </w:pPr>
      <w:r w:rsidRPr="009363B3">
        <w:rPr>
          <w:b/>
          <w:sz w:val="22"/>
          <w:szCs w:val="22"/>
        </w:rPr>
        <w:t>Generally</w:t>
      </w:r>
      <w:r w:rsidRPr="009363B3">
        <w:rPr>
          <w:sz w:val="22"/>
          <w:szCs w:val="22"/>
        </w:rPr>
        <w:t xml:space="preserve"> Many contracts confer jurisdiction, sometimes exclusive, on the courts of a foreign jurisdiction, usually accompanied by a choice of foreign governing law.</w:t>
      </w:r>
      <w:r w:rsidRPr="009363B3">
        <w:rPr>
          <w:b/>
          <w:sz w:val="22"/>
          <w:szCs w:val="22"/>
        </w:rPr>
        <w:t xml:space="preserve"> </w:t>
      </w:r>
    </w:p>
    <w:p w:rsidR="005036BB">
      <w:pPr>
        <w:pStyle w:val="AOEpicBody"/>
        <w:jc w:val="both"/>
        <w:rPr>
          <w:sz w:val="28"/>
          <w:szCs w:val="28"/>
        </w:rPr>
      </w:pPr>
      <w:r>
        <w:rPr>
          <w:b/>
          <w:sz w:val="60"/>
          <w:szCs w:val="60"/>
        </w:rPr>
        <w:t>Q11</w:t>
      </w:r>
      <w:r>
        <w:rPr>
          <w:b/>
          <w:sz w:val="28"/>
          <w:szCs w:val="28"/>
        </w:rPr>
        <w:t xml:space="preserve"> </w:t>
      </w:r>
      <w:r>
        <w:rPr>
          <w:sz w:val="28"/>
          <w:szCs w:val="28"/>
        </w:rPr>
        <w:t xml:space="preserve">The </w:t>
      </w:r>
      <w:r w:rsidRPr="001A6EB2" w:rsidR="001A6EB2">
        <w:rPr>
          <w:b/>
          <w:sz w:val="28"/>
          <w:szCs w:val="28"/>
        </w:rPr>
        <w:t xml:space="preserve">[         ] </w:t>
      </w:r>
      <w:r>
        <w:rPr>
          <w:sz w:val="28"/>
          <w:szCs w:val="28"/>
        </w:rPr>
        <w:t xml:space="preserve"> courts will generally uphold a clear submission in a loan or sale of goods contract between sophisticated companies to the exclusive jurisdiction of the courts of a foreign country, even if there is no connection between that country and the contract.</w:t>
      </w:r>
    </w:p>
    <w:p w:rsidR="005036BB">
      <w:pPr>
        <w:pStyle w:val="AOEpicBody"/>
      </w:pP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026"/>
        <w:gridCol w:w="1026"/>
        <w:gridCol w:w="1026"/>
        <w:gridCol w:w="1025"/>
        <w:gridCol w:w="1026"/>
        <w:gridCol w:w="1026"/>
        <w:gridCol w:w="1025"/>
        <w:gridCol w:w="1026"/>
        <w:gridCol w:w="1025"/>
      </w:tblGrid>
      <w:tr w:rsidTr="007D55C4">
        <w:tblPrEx>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Ex>
        <w:trPr>
          <w:trHeight w:val="548"/>
        </w:trPr>
        <w:tc>
          <w:tcPr>
            <w:tcW w:w="555" w:type="pct"/>
            <w:tcBorders>
              <w:top w:val="nil"/>
              <w:left w:val="nil"/>
              <w:bottom w:val="double" w:sz="4" w:space="0" w:color="auto"/>
              <w:right w:val="nil"/>
            </w:tcBorders>
          </w:tcPr>
          <w:p w:rsidR="005036BB" w:rsidRPr="007D55C4">
            <w:pPr>
              <w:pStyle w:val="AOEpicBody"/>
              <w:rPr>
                <w:b/>
              </w:rPr>
            </w:pPr>
            <w:r w:rsidRPr="007D55C4">
              <w:rPr>
                <w:b/>
              </w:rPr>
              <w:t>True</w:t>
            </w:r>
          </w:p>
        </w:tc>
        <w:tc>
          <w:tcPr>
            <w:tcW w:w="556"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pPr>
              <w:pStyle w:val="AOEpicBody"/>
            </w:pPr>
          </w:p>
        </w:tc>
        <w:tc>
          <w:tcPr>
            <w:tcW w:w="555"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pPr>
              <w:pStyle w:val="AOEpicBody"/>
            </w:pPr>
          </w:p>
        </w:tc>
        <w:tc>
          <w:tcPr>
            <w:tcW w:w="556" w:type="pct"/>
            <w:tcBorders>
              <w:top w:val="nil"/>
              <w:left w:val="nil"/>
              <w:bottom w:val="nil"/>
              <w:right w:val="nil"/>
            </w:tcBorders>
          </w:tcPr>
          <w:p w:rsidR="005036BB">
            <w:pPr>
              <w:pStyle w:val="AOEpicBody"/>
            </w:pPr>
          </w:p>
        </w:tc>
        <w:tc>
          <w:tcPr>
            <w:tcW w:w="555" w:type="pct"/>
            <w:tcBorders>
              <w:top w:val="nil"/>
              <w:left w:val="nil"/>
              <w:bottom w:val="double" w:sz="4" w:space="0" w:color="auto"/>
              <w:right w:val="nil"/>
            </w:tcBorders>
          </w:tcPr>
          <w:p w:rsidR="005036BB" w:rsidRPr="007D55C4">
            <w:pPr>
              <w:pStyle w:val="AOEpicBody"/>
              <w:rPr>
                <w:b/>
              </w:rPr>
            </w:pPr>
            <w:r w:rsidRPr="007D55C4">
              <w:rPr>
                <w:b/>
              </w:rPr>
              <w:t>False</w:t>
            </w:r>
          </w:p>
        </w:tc>
        <w:tc>
          <w:tcPr>
            <w:tcW w:w="556"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rsidRPr="007D55C4" w:rsidP="007D55C4">
            <w:pPr>
              <w:pStyle w:val="AOEpicBody"/>
              <w:jc w:val="center"/>
              <w:rPr>
                <w:b/>
              </w:rPr>
            </w:pPr>
            <w:r w:rsidRPr="007D55C4">
              <w:rPr>
                <w:b/>
              </w:rPr>
              <w:t>Can't say</w:t>
            </w:r>
          </w:p>
        </w:tc>
      </w:tr>
      <w:tr w:rsidTr="007D55C4">
        <w:tblPrEx>
          <w:tblW w:w="4677" w:type="pct"/>
          <w:tblCellMar>
            <w:left w:w="115" w:type="dxa"/>
            <w:right w:w="115" w:type="dxa"/>
          </w:tblCellMar>
          <w:tblLook w:val="01E0"/>
        </w:tblPrEx>
        <w:trPr>
          <w:trHeight w:val="792"/>
        </w:trPr>
        <w:tc>
          <w:tcPr>
            <w:tcW w:w="555" w:type="pct"/>
            <w:tcBorders>
              <w:top w:val="double" w:sz="4" w:space="0" w:color="auto"/>
              <w:left w:val="double" w:sz="4" w:space="0" w:color="auto"/>
              <w:bottom w:val="double" w:sz="4" w:space="0" w:color="auto"/>
              <w:right w:val="double" w:sz="4" w:space="0" w:color="auto"/>
            </w:tcBorders>
            <w:shd w:val="clear" w:color="auto" w:fill="3366FF"/>
          </w:tcPr>
          <w:p w:rsidR="005036BB" w:rsidRPr="00390499" w:rsidP="00390499">
            <w:pPr>
              <w:pStyle w:val="AOEpicBody"/>
              <w:spacing w:before="60" w:after="60"/>
              <w:jc w:val="center"/>
              <w:rPr>
                <w:sz w:val="56"/>
                <w:szCs w:val="56"/>
              </w:rPr>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008000"/>
          </w:tcPr>
          <w:p w:rsidR="005036BB">
            <w:pPr>
              <w:pStyle w:val="AOEpicBody"/>
            </w:pPr>
          </w:p>
        </w:tc>
        <w:tc>
          <w:tcPr>
            <w:tcW w:w="555"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FFFF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5" w:type="pct"/>
            <w:tcBorders>
              <w:top w:val="double" w:sz="4" w:space="0" w:color="auto"/>
              <w:left w:val="double" w:sz="4" w:space="0" w:color="auto"/>
              <w:bottom w:val="double" w:sz="4" w:space="0" w:color="auto"/>
              <w:right w:val="double" w:sz="4" w:space="0" w:color="auto"/>
            </w:tcBorders>
            <w:shd w:val="clear" w:color="auto" w:fill="FF00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tcPr>
          <w:p w:rsidR="005036BB">
            <w:pPr>
              <w:pStyle w:val="AOEpicBody"/>
            </w:pPr>
          </w:p>
        </w:tc>
      </w:tr>
    </w:tbl>
    <w:p w:rsidR="001A6EB2" w:rsidRPr="00F53458" w:rsidP="001A6EB2">
      <w:pPr>
        <w:pStyle w:val="AOEpicBody"/>
        <w:spacing w:before="240"/>
        <w:jc w:val="both"/>
        <w:rPr>
          <w:color w:val="1F497D"/>
          <w:szCs w:val="22"/>
        </w:rPr>
      </w:pPr>
      <w:r w:rsidRPr="009363B3">
        <w:rPr>
          <w:b/>
          <w:sz w:val="22"/>
          <w:szCs w:val="22"/>
        </w:rPr>
        <w:t xml:space="preserve">Comment: </w:t>
      </w:r>
    </w:p>
    <w:p w:rsidR="001A6EB2">
      <w:pPr>
        <w:pStyle w:val="AOEpicBody"/>
        <w:jc w:val="both"/>
        <w:rPr>
          <w:b/>
          <w:sz w:val="28"/>
          <w:szCs w:val="28"/>
        </w:rPr>
      </w:pPr>
    </w:p>
    <w:p w:rsidR="005036BB">
      <w:pPr>
        <w:pStyle w:val="AOEpicBody"/>
        <w:jc w:val="both"/>
        <w:rPr>
          <w:sz w:val="28"/>
          <w:szCs w:val="28"/>
        </w:rPr>
      </w:pPr>
      <w:r>
        <w:rPr>
          <w:b/>
          <w:sz w:val="28"/>
          <w:szCs w:val="28"/>
        </w:rPr>
        <w:t>Arbitration recognition</w:t>
      </w:r>
    </w:p>
    <w:p w:rsidR="005036BB" w:rsidRPr="009363B3">
      <w:pPr>
        <w:pStyle w:val="AOEpicBody"/>
        <w:jc w:val="both"/>
        <w:rPr>
          <w:sz w:val="22"/>
          <w:szCs w:val="22"/>
        </w:rPr>
      </w:pPr>
      <w:r w:rsidRPr="009363B3">
        <w:rPr>
          <w:b/>
          <w:sz w:val="22"/>
          <w:szCs w:val="22"/>
        </w:rPr>
        <w:t xml:space="preserve">Generally </w:t>
      </w:r>
      <w:r w:rsidRPr="009363B3">
        <w:rPr>
          <w:sz w:val="22"/>
          <w:szCs w:val="22"/>
        </w:rPr>
        <w:t>Contracting parties, especially in trading and construction contracts, but less so in loan contracts, wish to submit disputes to arbitration, sometimes in a foreign country.  The resulting award is often enforceable locally under the New York Arbitration Convention of 1958, to which most countries have adhered.</w:t>
      </w:r>
    </w:p>
    <w:p w:rsidR="005036BB">
      <w:pPr>
        <w:pStyle w:val="AOEpicBody"/>
        <w:jc w:val="both"/>
        <w:rPr>
          <w:sz w:val="28"/>
          <w:szCs w:val="28"/>
        </w:rPr>
      </w:pPr>
      <w:r>
        <w:rPr>
          <w:b/>
          <w:sz w:val="60"/>
          <w:szCs w:val="60"/>
        </w:rPr>
        <w:t>Q12</w:t>
      </w:r>
      <w:r>
        <w:rPr>
          <w:b/>
          <w:sz w:val="28"/>
          <w:szCs w:val="28"/>
        </w:rPr>
        <w:t xml:space="preserve"> </w:t>
      </w:r>
      <w:r>
        <w:rPr>
          <w:sz w:val="28"/>
          <w:szCs w:val="28"/>
        </w:rPr>
        <w:t xml:space="preserve">In </w:t>
      </w:r>
      <w:r w:rsidRPr="001A6EB2" w:rsidR="001A6EB2">
        <w:rPr>
          <w:b/>
          <w:sz w:val="28"/>
          <w:szCs w:val="28"/>
        </w:rPr>
        <w:t>[         ]</w:t>
      </w:r>
      <w:r>
        <w:rPr>
          <w:sz w:val="28"/>
          <w:szCs w:val="28"/>
        </w:rPr>
        <w:t xml:space="preserve">, the courts allow sophisticated contracting parties to submit contract disputes to a foreign arbitral tribunal to the exclusion of the </w:t>
      </w:r>
      <w:r w:rsidR="007A0F2A">
        <w:rPr>
          <w:sz w:val="28"/>
          <w:szCs w:val="28"/>
        </w:rPr>
        <w:t xml:space="preserve">[    ] </w:t>
      </w:r>
      <w:r>
        <w:rPr>
          <w:sz w:val="28"/>
          <w:szCs w:val="28"/>
        </w:rPr>
        <w:t>courts.</w:t>
      </w:r>
    </w:p>
    <w:p w:rsidR="005036BB">
      <w:pPr>
        <w:pStyle w:val="AOEpicBody"/>
      </w:pP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026"/>
        <w:gridCol w:w="1026"/>
        <w:gridCol w:w="1026"/>
        <w:gridCol w:w="1025"/>
        <w:gridCol w:w="1026"/>
        <w:gridCol w:w="1026"/>
        <w:gridCol w:w="1025"/>
        <w:gridCol w:w="1026"/>
        <w:gridCol w:w="1025"/>
      </w:tblGrid>
      <w:tr w:rsidTr="007D55C4">
        <w:tblPrEx>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Ex>
        <w:trPr>
          <w:trHeight w:val="548"/>
        </w:trPr>
        <w:tc>
          <w:tcPr>
            <w:tcW w:w="555" w:type="pct"/>
            <w:tcBorders>
              <w:top w:val="nil"/>
              <w:left w:val="nil"/>
              <w:bottom w:val="double" w:sz="4" w:space="0" w:color="auto"/>
              <w:right w:val="nil"/>
            </w:tcBorders>
          </w:tcPr>
          <w:p w:rsidR="005036BB" w:rsidRPr="007D55C4" w:rsidP="008C78AB">
            <w:pPr>
              <w:pStyle w:val="AOEpicBody"/>
              <w:keepNext/>
              <w:rPr>
                <w:b/>
              </w:rPr>
            </w:pPr>
            <w:r w:rsidRPr="007D55C4">
              <w:rPr>
                <w:b/>
              </w:rPr>
              <w:t>True</w:t>
            </w:r>
          </w:p>
        </w:tc>
        <w:tc>
          <w:tcPr>
            <w:tcW w:w="556" w:type="pct"/>
            <w:tcBorders>
              <w:top w:val="nil"/>
              <w:left w:val="nil"/>
              <w:bottom w:val="nil"/>
              <w:right w:val="nil"/>
            </w:tcBorders>
          </w:tcPr>
          <w:p w:rsidR="005036BB" w:rsidP="008C78AB">
            <w:pPr>
              <w:pStyle w:val="AOEpicBody"/>
              <w:keepNext/>
            </w:pPr>
          </w:p>
        </w:tc>
        <w:tc>
          <w:tcPr>
            <w:tcW w:w="556" w:type="pct"/>
            <w:tcBorders>
              <w:top w:val="nil"/>
              <w:left w:val="nil"/>
              <w:bottom w:val="double" w:sz="4" w:space="0" w:color="auto"/>
              <w:right w:val="nil"/>
            </w:tcBorders>
          </w:tcPr>
          <w:p w:rsidR="005036BB" w:rsidP="008C78AB">
            <w:pPr>
              <w:pStyle w:val="AOEpicBody"/>
              <w:keepNext/>
            </w:pPr>
          </w:p>
        </w:tc>
        <w:tc>
          <w:tcPr>
            <w:tcW w:w="555" w:type="pct"/>
            <w:tcBorders>
              <w:top w:val="nil"/>
              <w:left w:val="nil"/>
              <w:bottom w:val="nil"/>
              <w:right w:val="nil"/>
            </w:tcBorders>
          </w:tcPr>
          <w:p w:rsidR="005036BB" w:rsidP="008C78AB">
            <w:pPr>
              <w:pStyle w:val="AOEpicBody"/>
              <w:keepNext/>
            </w:pPr>
          </w:p>
        </w:tc>
        <w:tc>
          <w:tcPr>
            <w:tcW w:w="556" w:type="pct"/>
            <w:tcBorders>
              <w:top w:val="nil"/>
              <w:left w:val="nil"/>
              <w:bottom w:val="double" w:sz="4" w:space="0" w:color="auto"/>
              <w:right w:val="nil"/>
            </w:tcBorders>
          </w:tcPr>
          <w:p w:rsidR="005036BB" w:rsidP="008C78AB">
            <w:pPr>
              <w:pStyle w:val="AOEpicBody"/>
              <w:keepNext/>
            </w:pPr>
          </w:p>
        </w:tc>
        <w:tc>
          <w:tcPr>
            <w:tcW w:w="556" w:type="pct"/>
            <w:tcBorders>
              <w:top w:val="nil"/>
              <w:left w:val="nil"/>
              <w:bottom w:val="nil"/>
              <w:right w:val="nil"/>
            </w:tcBorders>
          </w:tcPr>
          <w:p w:rsidR="005036BB" w:rsidP="008C78AB">
            <w:pPr>
              <w:pStyle w:val="AOEpicBody"/>
              <w:keepNext/>
            </w:pPr>
          </w:p>
        </w:tc>
        <w:tc>
          <w:tcPr>
            <w:tcW w:w="555" w:type="pct"/>
            <w:tcBorders>
              <w:top w:val="nil"/>
              <w:left w:val="nil"/>
              <w:bottom w:val="double" w:sz="4" w:space="0" w:color="auto"/>
              <w:right w:val="nil"/>
            </w:tcBorders>
          </w:tcPr>
          <w:p w:rsidR="005036BB" w:rsidRPr="007D55C4" w:rsidP="008C78AB">
            <w:pPr>
              <w:pStyle w:val="AOEpicBody"/>
              <w:keepNext/>
              <w:rPr>
                <w:b/>
              </w:rPr>
            </w:pPr>
            <w:r w:rsidRPr="007D55C4">
              <w:rPr>
                <w:b/>
              </w:rPr>
              <w:t>False</w:t>
            </w:r>
          </w:p>
        </w:tc>
        <w:tc>
          <w:tcPr>
            <w:tcW w:w="556" w:type="pct"/>
            <w:tcBorders>
              <w:top w:val="nil"/>
              <w:left w:val="nil"/>
              <w:bottom w:val="nil"/>
              <w:right w:val="nil"/>
            </w:tcBorders>
          </w:tcPr>
          <w:p w:rsidR="005036BB" w:rsidP="008C78AB">
            <w:pPr>
              <w:pStyle w:val="AOEpicBody"/>
              <w:keepNext/>
            </w:pPr>
          </w:p>
        </w:tc>
        <w:tc>
          <w:tcPr>
            <w:tcW w:w="556" w:type="pct"/>
            <w:tcBorders>
              <w:top w:val="nil"/>
              <w:left w:val="nil"/>
              <w:bottom w:val="double" w:sz="4" w:space="0" w:color="auto"/>
              <w:right w:val="nil"/>
            </w:tcBorders>
          </w:tcPr>
          <w:p w:rsidR="005036BB" w:rsidRPr="007D55C4" w:rsidP="008C78AB">
            <w:pPr>
              <w:pStyle w:val="AOEpicBody"/>
              <w:keepNext/>
              <w:jc w:val="center"/>
              <w:rPr>
                <w:b/>
              </w:rPr>
            </w:pPr>
            <w:r w:rsidRPr="007D55C4">
              <w:rPr>
                <w:b/>
              </w:rPr>
              <w:t>Can't say</w:t>
            </w:r>
          </w:p>
        </w:tc>
      </w:tr>
      <w:tr w:rsidTr="007D55C4">
        <w:tblPrEx>
          <w:tblW w:w="4677" w:type="pct"/>
          <w:tblCellMar>
            <w:left w:w="115" w:type="dxa"/>
            <w:right w:w="115" w:type="dxa"/>
          </w:tblCellMar>
          <w:tblLook w:val="01E0"/>
        </w:tblPrEx>
        <w:trPr>
          <w:trHeight w:val="792"/>
        </w:trPr>
        <w:tc>
          <w:tcPr>
            <w:tcW w:w="555" w:type="pct"/>
            <w:tcBorders>
              <w:top w:val="double" w:sz="4" w:space="0" w:color="auto"/>
              <w:left w:val="double" w:sz="4" w:space="0" w:color="auto"/>
              <w:bottom w:val="double" w:sz="4" w:space="0" w:color="auto"/>
              <w:right w:val="double" w:sz="4" w:space="0" w:color="auto"/>
            </w:tcBorders>
            <w:shd w:val="clear" w:color="auto" w:fill="3366FF"/>
          </w:tcPr>
          <w:p w:rsidR="005036BB" w:rsidRPr="00390499" w:rsidP="00390499">
            <w:pPr>
              <w:pStyle w:val="AOEpicBody"/>
              <w:spacing w:before="60" w:after="60"/>
              <w:jc w:val="center"/>
              <w:rPr>
                <w:sz w:val="56"/>
                <w:szCs w:val="56"/>
              </w:rPr>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008000"/>
          </w:tcPr>
          <w:p w:rsidR="005036BB">
            <w:pPr>
              <w:pStyle w:val="AOEpicBody"/>
            </w:pPr>
          </w:p>
        </w:tc>
        <w:tc>
          <w:tcPr>
            <w:tcW w:w="555"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FFFF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5" w:type="pct"/>
            <w:tcBorders>
              <w:top w:val="double" w:sz="4" w:space="0" w:color="auto"/>
              <w:left w:val="double" w:sz="4" w:space="0" w:color="auto"/>
              <w:bottom w:val="double" w:sz="4" w:space="0" w:color="auto"/>
              <w:right w:val="double" w:sz="4" w:space="0" w:color="auto"/>
            </w:tcBorders>
            <w:shd w:val="clear" w:color="auto" w:fill="FF00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tcPr>
          <w:p w:rsidR="005036BB">
            <w:pPr>
              <w:pStyle w:val="AOEpicBody"/>
            </w:pPr>
          </w:p>
        </w:tc>
      </w:tr>
    </w:tbl>
    <w:p w:rsidR="00D10092" w:rsidP="001A6EB2">
      <w:pPr>
        <w:pStyle w:val="AOEpicBody"/>
        <w:spacing w:before="240"/>
        <w:jc w:val="both"/>
        <w:rPr>
          <w:b/>
          <w:sz w:val="28"/>
          <w:szCs w:val="28"/>
        </w:rPr>
      </w:pPr>
      <w:r w:rsidRPr="009363B3">
        <w:rPr>
          <w:b/>
          <w:sz w:val="22"/>
          <w:szCs w:val="22"/>
        </w:rPr>
        <w:t>Comment</w:t>
      </w:r>
      <w:r>
        <w:rPr>
          <w:b/>
          <w:sz w:val="22"/>
          <w:szCs w:val="22"/>
        </w:rPr>
        <w:t>:</w:t>
      </w:r>
      <w:r w:rsidR="005E0EC2">
        <w:rPr>
          <w:b/>
          <w:sz w:val="22"/>
          <w:szCs w:val="22"/>
        </w:rPr>
        <w:t xml:space="preserve"> </w:t>
      </w:r>
    </w:p>
    <w:p w:rsidR="00D10092" w:rsidP="00D10092">
      <w:pPr>
        <w:spacing w:before="240"/>
        <w:rPr>
          <w:b/>
          <w:sz w:val="28"/>
          <w:szCs w:val="28"/>
        </w:rPr>
      </w:pPr>
    </w:p>
    <w:p w:rsidR="005036BB" w:rsidP="00D10092">
      <w:pPr>
        <w:spacing w:before="240"/>
        <w:rPr>
          <w:sz w:val="28"/>
          <w:szCs w:val="28"/>
        </w:rPr>
      </w:pPr>
      <w:r>
        <w:rPr>
          <w:b/>
          <w:sz w:val="28"/>
          <w:szCs w:val="28"/>
        </w:rPr>
        <w:t>Class actions</w:t>
      </w:r>
    </w:p>
    <w:p w:rsidR="005036BB" w:rsidRPr="009363B3" w:rsidP="00D10092">
      <w:pPr>
        <w:pStyle w:val="AOEpicBody"/>
        <w:spacing w:before="240"/>
        <w:jc w:val="both"/>
        <w:rPr>
          <w:sz w:val="22"/>
          <w:szCs w:val="22"/>
        </w:rPr>
      </w:pPr>
      <w:r w:rsidRPr="009363B3">
        <w:rPr>
          <w:b/>
          <w:sz w:val="22"/>
          <w:szCs w:val="22"/>
        </w:rPr>
        <w:t>Generally</w:t>
      </w:r>
      <w:r w:rsidRPr="009363B3">
        <w:rPr>
          <w:sz w:val="22"/>
          <w:szCs w:val="22"/>
        </w:rPr>
        <w:t xml:space="preserve"> In some countries, such as the United States, a plaintiff can be authorised by the court to sue on behalf of all claimants who are similarly situated.  Claimants have to opt out or they are bound.  </w:t>
      </w:r>
    </w:p>
    <w:p w:rsidR="005036BB">
      <w:pPr>
        <w:pStyle w:val="AOEpicBody"/>
        <w:keepNext/>
        <w:keepLines/>
        <w:jc w:val="both"/>
        <w:rPr>
          <w:sz w:val="28"/>
          <w:szCs w:val="28"/>
        </w:rPr>
      </w:pPr>
      <w:r w:rsidRPr="000A0D14">
        <w:rPr>
          <w:b/>
          <w:sz w:val="60"/>
          <w:szCs w:val="60"/>
        </w:rPr>
        <w:t>Q13</w:t>
      </w:r>
      <w:r w:rsidRPr="000A0D14">
        <w:rPr>
          <w:b/>
          <w:sz w:val="28"/>
          <w:szCs w:val="28"/>
        </w:rPr>
        <w:t xml:space="preserve"> </w:t>
      </w:r>
      <w:r w:rsidRPr="000A0D14">
        <w:rPr>
          <w:sz w:val="28"/>
          <w:szCs w:val="28"/>
        </w:rPr>
        <w:t>In,</w:t>
      </w:r>
      <w:r>
        <w:rPr>
          <w:sz w:val="28"/>
          <w:szCs w:val="28"/>
        </w:rPr>
        <w:t xml:space="preserve"> class actions where the class is bound if they do not opt out are generally not allowed.</w:t>
      </w:r>
    </w:p>
    <w:p w:rsidR="005036BB">
      <w:pPr>
        <w:pStyle w:val="AOEpicBody"/>
        <w:keepNext/>
        <w:keepLines/>
      </w:pP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026"/>
        <w:gridCol w:w="1026"/>
        <w:gridCol w:w="1026"/>
        <w:gridCol w:w="1025"/>
        <w:gridCol w:w="1026"/>
        <w:gridCol w:w="1026"/>
        <w:gridCol w:w="1025"/>
        <w:gridCol w:w="1026"/>
        <w:gridCol w:w="1025"/>
      </w:tblGrid>
      <w:tr w:rsidTr="007D55C4">
        <w:tblPrEx>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Ex>
        <w:trPr>
          <w:trHeight w:val="548"/>
        </w:trPr>
        <w:tc>
          <w:tcPr>
            <w:tcW w:w="555" w:type="pct"/>
            <w:tcBorders>
              <w:top w:val="nil"/>
              <w:left w:val="nil"/>
              <w:bottom w:val="double" w:sz="4" w:space="0" w:color="auto"/>
              <w:right w:val="nil"/>
            </w:tcBorders>
          </w:tcPr>
          <w:p w:rsidR="005036BB" w:rsidRPr="007D55C4" w:rsidP="007D55C4">
            <w:pPr>
              <w:pStyle w:val="AOEpicBody"/>
              <w:keepNext/>
              <w:keepLines/>
              <w:rPr>
                <w:b/>
              </w:rPr>
            </w:pPr>
            <w:r w:rsidRPr="007D55C4">
              <w:rPr>
                <w:b/>
              </w:rPr>
              <w:t>True</w:t>
            </w:r>
          </w:p>
        </w:tc>
        <w:tc>
          <w:tcPr>
            <w:tcW w:w="556" w:type="pct"/>
            <w:tcBorders>
              <w:top w:val="nil"/>
              <w:left w:val="nil"/>
              <w:bottom w:val="nil"/>
              <w:right w:val="nil"/>
            </w:tcBorders>
          </w:tcPr>
          <w:p w:rsidR="005036BB" w:rsidP="007D55C4">
            <w:pPr>
              <w:pStyle w:val="AOEpicBody"/>
              <w:keepNext/>
              <w:keepLines/>
            </w:pPr>
          </w:p>
        </w:tc>
        <w:tc>
          <w:tcPr>
            <w:tcW w:w="556" w:type="pct"/>
            <w:tcBorders>
              <w:top w:val="nil"/>
              <w:left w:val="nil"/>
              <w:bottom w:val="double" w:sz="4" w:space="0" w:color="auto"/>
              <w:right w:val="nil"/>
            </w:tcBorders>
          </w:tcPr>
          <w:p w:rsidR="005036BB" w:rsidP="007D55C4">
            <w:pPr>
              <w:pStyle w:val="AOEpicBody"/>
              <w:keepNext/>
              <w:keepLines/>
            </w:pPr>
          </w:p>
        </w:tc>
        <w:tc>
          <w:tcPr>
            <w:tcW w:w="555" w:type="pct"/>
            <w:tcBorders>
              <w:top w:val="nil"/>
              <w:left w:val="nil"/>
              <w:bottom w:val="nil"/>
              <w:right w:val="nil"/>
            </w:tcBorders>
          </w:tcPr>
          <w:p w:rsidR="005036BB" w:rsidP="007D55C4">
            <w:pPr>
              <w:pStyle w:val="AOEpicBody"/>
              <w:keepNext/>
              <w:keepLines/>
            </w:pPr>
          </w:p>
        </w:tc>
        <w:tc>
          <w:tcPr>
            <w:tcW w:w="556" w:type="pct"/>
            <w:tcBorders>
              <w:top w:val="nil"/>
              <w:left w:val="nil"/>
              <w:bottom w:val="double" w:sz="4" w:space="0" w:color="auto"/>
              <w:right w:val="nil"/>
            </w:tcBorders>
          </w:tcPr>
          <w:p w:rsidR="005036BB" w:rsidP="007D55C4">
            <w:pPr>
              <w:pStyle w:val="AOEpicBody"/>
              <w:keepNext/>
              <w:keepLines/>
            </w:pPr>
          </w:p>
        </w:tc>
        <w:tc>
          <w:tcPr>
            <w:tcW w:w="556" w:type="pct"/>
            <w:tcBorders>
              <w:top w:val="nil"/>
              <w:left w:val="nil"/>
              <w:bottom w:val="nil"/>
              <w:right w:val="nil"/>
            </w:tcBorders>
          </w:tcPr>
          <w:p w:rsidR="005036BB" w:rsidP="007D55C4">
            <w:pPr>
              <w:pStyle w:val="AOEpicBody"/>
              <w:keepNext/>
              <w:keepLines/>
            </w:pPr>
          </w:p>
        </w:tc>
        <w:tc>
          <w:tcPr>
            <w:tcW w:w="555" w:type="pct"/>
            <w:tcBorders>
              <w:top w:val="nil"/>
              <w:left w:val="nil"/>
              <w:bottom w:val="double" w:sz="4" w:space="0" w:color="auto"/>
              <w:right w:val="nil"/>
            </w:tcBorders>
          </w:tcPr>
          <w:p w:rsidR="005036BB" w:rsidRPr="007D55C4" w:rsidP="007D55C4">
            <w:pPr>
              <w:pStyle w:val="AOEpicBody"/>
              <w:keepNext/>
              <w:keepLines/>
              <w:rPr>
                <w:b/>
              </w:rPr>
            </w:pPr>
            <w:r w:rsidRPr="007D55C4">
              <w:rPr>
                <w:b/>
              </w:rPr>
              <w:t>False</w:t>
            </w:r>
          </w:p>
        </w:tc>
        <w:tc>
          <w:tcPr>
            <w:tcW w:w="556" w:type="pct"/>
            <w:tcBorders>
              <w:top w:val="nil"/>
              <w:left w:val="nil"/>
              <w:bottom w:val="nil"/>
              <w:right w:val="nil"/>
            </w:tcBorders>
          </w:tcPr>
          <w:p w:rsidR="005036BB" w:rsidP="007D55C4">
            <w:pPr>
              <w:pStyle w:val="AOEpicBody"/>
              <w:keepNext/>
              <w:keepLines/>
            </w:pPr>
          </w:p>
        </w:tc>
        <w:tc>
          <w:tcPr>
            <w:tcW w:w="556" w:type="pct"/>
            <w:tcBorders>
              <w:top w:val="nil"/>
              <w:left w:val="nil"/>
              <w:bottom w:val="double" w:sz="4" w:space="0" w:color="auto"/>
              <w:right w:val="nil"/>
            </w:tcBorders>
          </w:tcPr>
          <w:p w:rsidR="005036BB" w:rsidRPr="007D55C4" w:rsidP="007D55C4">
            <w:pPr>
              <w:pStyle w:val="AOEpicBody"/>
              <w:keepNext/>
              <w:keepLines/>
              <w:jc w:val="center"/>
              <w:rPr>
                <w:b/>
              </w:rPr>
            </w:pPr>
            <w:r w:rsidRPr="007D55C4">
              <w:rPr>
                <w:b/>
              </w:rPr>
              <w:t>Can't say</w:t>
            </w:r>
          </w:p>
        </w:tc>
      </w:tr>
      <w:tr w:rsidTr="007D55C4">
        <w:tblPrEx>
          <w:tblW w:w="4677" w:type="pct"/>
          <w:tblCellMar>
            <w:left w:w="115" w:type="dxa"/>
            <w:right w:w="115" w:type="dxa"/>
          </w:tblCellMar>
          <w:tblLook w:val="01E0"/>
        </w:tblPrEx>
        <w:trPr>
          <w:trHeight w:val="792"/>
        </w:trPr>
        <w:tc>
          <w:tcPr>
            <w:tcW w:w="555" w:type="pct"/>
            <w:tcBorders>
              <w:top w:val="double" w:sz="4" w:space="0" w:color="auto"/>
              <w:left w:val="double" w:sz="4" w:space="0" w:color="auto"/>
              <w:bottom w:val="double" w:sz="4" w:space="0" w:color="auto"/>
              <w:right w:val="double" w:sz="4" w:space="0" w:color="auto"/>
            </w:tcBorders>
            <w:shd w:val="clear" w:color="auto" w:fill="3366FF"/>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008000"/>
          </w:tcPr>
          <w:p w:rsidR="005036BB" w:rsidP="002861F6">
            <w:pPr>
              <w:pStyle w:val="AOEpicBody"/>
              <w:jc w:val="center"/>
            </w:pPr>
          </w:p>
        </w:tc>
        <w:tc>
          <w:tcPr>
            <w:tcW w:w="555"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FFFF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5" w:type="pct"/>
            <w:tcBorders>
              <w:top w:val="double" w:sz="4" w:space="0" w:color="auto"/>
              <w:left w:val="double" w:sz="4" w:space="0" w:color="auto"/>
              <w:bottom w:val="double" w:sz="4" w:space="0" w:color="auto"/>
              <w:right w:val="double" w:sz="4" w:space="0" w:color="auto"/>
            </w:tcBorders>
            <w:shd w:val="clear" w:color="auto" w:fill="FF0000"/>
          </w:tcPr>
          <w:p w:rsidR="005036BB" w:rsidRPr="00390499" w:rsidP="00390499">
            <w:pPr>
              <w:pStyle w:val="AOEpicBody"/>
              <w:spacing w:before="60" w:after="60"/>
              <w:jc w:val="center"/>
              <w:rPr>
                <w:sz w:val="56"/>
                <w:szCs w:val="56"/>
              </w:rPr>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tcPr>
          <w:p w:rsidR="005036BB">
            <w:pPr>
              <w:pStyle w:val="AOEpicBody"/>
            </w:pPr>
          </w:p>
        </w:tc>
      </w:tr>
    </w:tbl>
    <w:p w:rsidR="005036BB" w:rsidP="001A6EB2">
      <w:pPr>
        <w:pStyle w:val="AOEpicBody"/>
        <w:keepNext/>
        <w:keepLines/>
        <w:spacing w:before="240"/>
        <w:jc w:val="both"/>
        <w:rPr>
          <w:b/>
          <w:sz w:val="22"/>
          <w:szCs w:val="22"/>
        </w:rPr>
      </w:pPr>
      <w:r>
        <w:rPr>
          <w:b/>
          <w:sz w:val="22"/>
          <w:szCs w:val="22"/>
        </w:rPr>
        <w:t xml:space="preserve">Comment: </w:t>
      </w:r>
    </w:p>
    <w:p w:rsidR="001A6EB2" w:rsidRPr="005E0EC2" w:rsidP="001A6EB2">
      <w:pPr>
        <w:pStyle w:val="AOEpicBody"/>
        <w:keepNext/>
        <w:keepLines/>
        <w:spacing w:before="240"/>
        <w:jc w:val="both"/>
        <w:rPr>
          <w:color w:val="1F497D"/>
          <w:sz w:val="22"/>
          <w:szCs w:val="22"/>
        </w:rPr>
      </w:pPr>
    </w:p>
    <w:p w:rsidR="005036BB" w:rsidP="00316185">
      <w:pPr>
        <w:pStyle w:val="AOEpicBody"/>
        <w:spacing w:before="240"/>
        <w:jc w:val="both"/>
        <w:rPr>
          <w:sz w:val="28"/>
          <w:szCs w:val="28"/>
        </w:rPr>
      </w:pPr>
      <w:r>
        <w:rPr>
          <w:b/>
          <w:sz w:val="28"/>
          <w:szCs w:val="28"/>
        </w:rPr>
        <w:t>Other indicators</w:t>
      </w:r>
    </w:p>
    <w:p w:rsidR="005036BB">
      <w:pPr>
        <w:pStyle w:val="AOEpicBody"/>
        <w:jc w:val="both"/>
        <w:rPr>
          <w:sz w:val="22"/>
          <w:szCs w:val="22"/>
        </w:rPr>
      </w:pPr>
      <w:r w:rsidRPr="009363B3">
        <w:rPr>
          <w:sz w:val="22"/>
          <w:szCs w:val="22"/>
        </w:rPr>
        <w:t xml:space="preserve">Other indicators not covered by this survey include contingent costs, loser pays the costs of the winner, prejudgment freezes or arrests, appeals, </w:t>
      </w:r>
      <w:r>
        <w:rPr>
          <w:sz w:val="22"/>
          <w:szCs w:val="22"/>
        </w:rPr>
        <w:t xml:space="preserve">scope of </w:t>
      </w:r>
      <w:r w:rsidRPr="009363B3">
        <w:rPr>
          <w:sz w:val="22"/>
          <w:szCs w:val="22"/>
        </w:rPr>
        <w:t>disclosure (discovery of documents), efficacy of waivers of sovereign immunity and the enforceability of foreign judgments.</w:t>
      </w:r>
    </w:p>
    <w:p w:rsidR="005036BB" w:rsidP="00316185">
      <w:pPr>
        <w:pStyle w:val="AOEpicBody"/>
        <w:spacing w:before="240"/>
        <w:jc w:val="both"/>
        <w:rPr>
          <w:b/>
          <w:sz w:val="32"/>
          <w:szCs w:val="32"/>
        </w:rPr>
      </w:pPr>
      <w:r>
        <w:rPr>
          <w:b/>
          <w:sz w:val="32"/>
          <w:szCs w:val="32"/>
        </w:rPr>
        <w:t>Real property</w:t>
      </w:r>
    </w:p>
    <w:p w:rsidR="005036BB" w:rsidRPr="000E1D27">
      <w:pPr>
        <w:pStyle w:val="AOEpicBody"/>
        <w:jc w:val="both"/>
        <w:rPr>
          <w:b/>
          <w:sz w:val="28"/>
          <w:szCs w:val="28"/>
        </w:rPr>
      </w:pPr>
      <w:r w:rsidRPr="000E1D27">
        <w:rPr>
          <w:b/>
          <w:sz w:val="28"/>
          <w:szCs w:val="28"/>
        </w:rPr>
        <w:t>Ownership of land</w:t>
      </w:r>
    </w:p>
    <w:p w:rsidR="005E0EC2">
      <w:pPr>
        <w:pStyle w:val="AOEpicBody"/>
        <w:jc w:val="both"/>
        <w:rPr>
          <w:bCs/>
          <w:sz w:val="22"/>
          <w:szCs w:val="22"/>
        </w:rPr>
      </w:pPr>
      <w:r w:rsidRPr="009363B3">
        <w:rPr>
          <w:b/>
          <w:sz w:val="22"/>
          <w:szCs w:val="22"/>
        </w:rPr>
        <w:t xml:space="preserve">Generally </w:t>
      </w:r>
      <w:r w:rsidRPr="009363B3">
        <w:rPr>
          <w:bCs/>
          <w:sz w:val="22"/>
          <w:szCs w:val="22"/>
        </w:rPr>
        <w:t xml:space="preserve"> In most countries, nationals can own land absolutely and are not restricted simply to leases for a limited term or simple rights of occupancy.  However, in some jurisdictions, absolute ownership of land is not available to nationals or local corporations.  If this is so, then the jurisdiction would be coloured green if citizens can lease land for a very long term without material restrictions, such as 999 years</w:t>
      </w:r>
      <w:r>
        <w:rPr>
          <w:bCs/>
          <w:sz w:val="22"/>
          <w:szCs w:val="22"/>
        </w:rPr>
        <w:t>,</w:t>
      </w:r>
      <w:r w:rsidRPr="009363B3">
        <w:rPr>
          <w:bCs/>
          <w:sz w:val="22"/>
          <w:szCs w:val="22"/>
        </w:rPr>
        <w:t xml:space="preserve"> and can also mortgage or sell the land or give it away or bequeath it under their wills without official consent because the ownership is </w:t>
      </w:r>
      <w:r>
        <w:rPr>
          <w:bCs/>
          <w:sz w:val="22"/>
          <w:szCs w:val="22"/>
        </w:rPr>
        <w:t xml:space="preserve">a </w:t>
      </w:r>
      <w:r w:rsidRPr="009363B3">
        <w:rPr>
          <w:bCs/>
          <w:sz w:val="22"/>
          <w:szCs w:val="22"/>
        </w:rPr>
        <w:t>close proximate of absolute ownership.  If on the other hand citizens are entitled only to a lease of, say, 70 years or less, or to similar rights of occupancy, and if there are limitations on dealing with the land without official consent, such as mortgaging</w:t>
      </w:r>
      <w:r>
        <w:rPr>
          <w:bCs/>
          <w:sz w:val="22"/>
          <w:szCs w:val="22"/>
        </w:rPr>
        <w:t>,</w:t>
      </w:r>
      <w:r w:rsidRPr="009363B3">
        <w:rPr>
          <w:bCs/>
          <w:sz w:val="22"/>
          <w:szCs w:val="22"/>
        </w:rPr>
        <w:t xml:space="preserve"> selling </w:t>
      </w:r>
      <w:r>
        <w:rPr>
          <w:bCs/>
          <w:sz w:val="22"/>
          <w:szCs w:val="22"/>
        </w:rPr>
        <w:t xml:space="preserve">or bequeathing </w:t>
      </w:r>
      <w:r w:rsidRPr="009363B3">
        <w:rPr>
          <w:bCs/>
          <w:sz w:val="22"/>
          <w:szCs w:val="22"/>
        </w:rPr>
        <w:t>it, then the jurisdiction would be red.</w:t>
      </w:r>
    </w:p>
    <w:p w:rsidR="005E0EC2">
      <w:pPr>
        <w:rPr>
          <w:bCs/>
          <w:szCs w:val="22"/>
        </w:rPr>
      </w:pPr>
    </w:p>
    <w:p w:rsidR="005036BB" w:rsidRPr="00FD1398">
      <w:pPr>
        <w:pStyle w:val="AOEpicBody"/>
        <w:jc w:val="both"/>
        <w:rPr>
          <w:sz w:val="28"/>
          <w:szCs w:val="28"/>
        </w:rPr>
      </w:pPr>
      <w:r>
        <w:rPr>
          <w:b/>
          <w:sz w:val="60"/>
          <w:szCs w:val="60"/>
        </w:rPr>
        <w:t>Q14</w:t>
      </w:r>
      <w:r>
        <w:rPr>
          <w:b/>
          <w:sz w:val="28"/>
          <w:szCs w:val="28"/>
        </w:rPr>
        <w:t xml:space="preserve"> </w:t>
      </w:r>
      <w:r w:rsidRPr="00FD1398">
        <w:rPr>
          <w:sz w:val="28"/>
          <w:szCs w:val="28"/>
        </w:rPr>
        <w:t xml:space="preserve">In </w:t>
      </w:r>
      <w:r w:rsidRPr="001A6EB2" w:rsidR="001A6EB2">
        <w:rPr>
          <w:b/>
          <w:sz w:val="28"/>
          <w:szCs w:val="28"/>
        </w:rPr>
        <w:t xml:space="preserve">[         ] </w:t>
      </w:r>
      <w:r w:rsidRPr="00FD1398">
        <w:rPr>
          <w:sz w:val="28"/>
          <w:szCs w:val="28"/>
        </w:rPr>
        <w:t>nationals and local corporations are entitled to own land absolutely.</w:t>
      </w:r>
    </w:p>
    <w:p w:rsidR="005036BB">
      <w:pPr>
        <w:pStyle w:val="AOEpicBody"/>
        <w:jc w:val="both"/>
        <w:rPr>
          <w:bCs/>
        </w:rPr>
      </w:pP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026"/>
        <w:gridCol w:w="1026"/>
        <w:gridCol w:w="1026"/>
        <w:gridCol w:w="1025"/>
        <w:gridCol w:w="1026"/>
        <w:gridCol w:w="1026"/>
        <w:gridCol w:w="1025"/>
        <w:gridCol w:w="1026"/>
        <w:gridCol w:w="1025"/>
      </w:tblGrid>
      <w:tr w:rsidTr="007D55C4">
        <w:tblPrEx>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Ex>
        <w:trPr>
          <w:trHeight w:val="548"/>
        </w:trPr>
        <w:tc>
          <w:tcPr>
            <w:tcW w:w="555" w:type="pct"/>
            <w:tcBorders>
              <w:top w:val="nil"/>
              <w:left w:val="nil"/>
              <w:bottom w:val="double" w:sz="4" w:space="0" w:color="auto"/>
              <w:right w:val="nil"/>
            </w:tcBorders>
          </w:tcPr>
          <w:p w:rsidR="005036BB" w:rsidRPr="007D55C4" w:rsidP="00BB3B4D">
            <w:pPr>
              <w:pStyle w:val="AOEpicBody"/>
              <w:rPr>
                <w:b/>
              </w:rPr>
            </w:pPr>
            <w:r w:rsidRPr="007D55C4">
              <w:rPr>
                <w:b/>
              </w:rPr>
              <w:t>True</w:t>
            </w:r>
          </w:p>
        </w:tc>
        <w:tc>
          <w:tcPr>
            <w:tcW w:w="556" w:type="pct"/>
            <w:tcBorders>
              <w:top w:val="nil"/>
              <w:left w:val="nil"/>
              <w:bottom w:val="nil"/>
              <w:right w:val="nil"/>
            </w:tcBorders>
          </w:tcPr>
          <w:p w:rsidR="005036BB" w:rsidP="00BB3B4D">
            <w:pPr>
              <w:pStyle w:val="AOEpicBody"/>
            </w:pPr>
          </w:p>
        </w:tc>
        <w:tc>
          <w:tcPr>
            <w:tcW w:w="556" w:type="pct"/>
            <w:tcBorders>
              <w:top w:val="nil"/>
              <w:left w:val="nil"/>
              <w:bottom w:val="double" w:sz="4" w:space="0" w:color="auto"/>
              <w:right w:val="nil"/>
            </w:tcBorders>
          </w:tcPr>
          <w:p w:rsidR="005036BB" w:rsidP="00BB3B4D">
            <w:pPr>
              <w:pStyle w:val="AOEpicBody"/>
            </w:pPr>
          </w:p>
        </w:tc>
        <w:tc>
          <w:tcPr>
            <w:tcW w:w="555" w:type="pct"/>
            <w:tcBorders>
              <w:top w:val="nil"/>
              <w:left w:val="nil"/>
              <w:bottom w:val="nil"/>
              <w:right w:val="nil"/>
            </w:tcBorders>
          </w:tcPr>
          <w:p w:rsidR="005036BB" w:rsidP="00BB3B4D">
            <w:pPr>
              <w:pStyle w:val="AOEpicBody"/>
            </w:pPr>
          </w:p>
        </w:tc>
        <w:tc>
          <w:tcPr>
            <w:tcW w:w="556" w:type="pct"/>
            <w:tcBorders>
              <w:top w:val="nil"/>
              <w:left w:val="nil"/>
              <w:bottom w:val="double" w:sz="4" w:space="0" w:color="auto"/>
              <w:right w:val="nil"/>
            </w:tcBorders>
          </w:tcPr>
          <w:p w:rsidR="005036BB" w:rsidP="00BB3B4D">
            <w:pPr>
              <w:pStyle w:val="AOEpicBody"/>
            </w:pPr>
          </w:p>
        </w:tc>
        <w:tc>
          <w:tcPr>
            <w:tcW w:w="556" w:type="pct"/>
            <w:tcBorders>
              <w:top w:val="nil"/>
              <w:left w:val="nil"/>
              <w:bottom w:val="nil"/>
              <w:right w:val="nil"/>
            </w:tcBorders>
          </w:tcPr>
          <w:p w:rsidR="005036BB" w:rsidP="00BB3B4D">
            <w:pPr>
              <w:pStyle w:val="AOEpicBody"/>
            </w:pPr>
          </w:p>
        </w:tc>
        <w:tc>
          <w:tcPr>
            <w:tcW w:w="555" w:type="pct"/>
            <w:tcBorders>
              <w:top w:val="nil"/>
              <w:left w:val="nil"/>
              <w:bottom w:val="double" w:sz="4" w:space="0" w:color="auto"/>
              <w:right w:val="nil"/>
            </w:tcBorders>
          </w:tcPr>
          <w:p w:rsidR="005036BB" w:rsidRPr="007D55C4" w:rsidP="00BB3B4D">
            <w:pPr>
              <w:pStyle w:val="AOEpicBody"/>
              <w:rPr>
                <w:b/>
              </w:rPr>
            </w:pPr>
            <w:r w:rsidRPr="007D55C4">
              <w:rPr>
                <w:b/>
              </w:rPr>
              <w:t>False</w:t>
            </w:r>
          </w:p>
        </w:tc>
        <w:tc>
          <w:tcPr>
            <w:tcW w:w="556" w:type="pct"/>
            <w:tcBorders>
              <w:top w:val="nil"/>
              <w:left w:val="nil"/>
              <w:bottom w:val="nil"/>
              <w:right w:val="nil"/>
            </w:tcBorders>
          </w:tcPr>
          <w:p w:rsidR="005036BB" w:rsidP="00BB3B4D">
            <w:pPr>
              <w:pStyle w:val="AOEpicBody"/>
            </w:pPr>
          </w:p>
        </w:tc>
        <w:tc>
          <w:tcPr>
            <w:tcW w:w="556" w:type="pct"/>
            <w:tcBorders>
              <w:top w:val="nil"/>
              <w:left w:val="nil"/>
              <w:bottom w:val="double" w:sz="4" w:space="0" w:color="auto"/>
              <w:right w:val="nil"/>
            </w:tcBorders>
          </w:tcPr>
          <w:p w:rsidR="005036BB" w:rsidRPr="007D55C4" w:rsidP="007D55C4">
            <w:pPr>
              <w:pStyle w:val="AOEpicBody"/>
              <w:jc w:val="center"/>
              <w:rPr>
                <w:b/>
              </w:rPr>
            </w:pPr>
            <w:r w:rsidRPr="007D55C4">
              <w:rPr>
                <w:b/>
              </w:rPr>
              <w:t>Can't say</w:t>
            </w:r>
          </w:p>
        </w:tc>
      </w:tr>
      <w:tr w:rsidTr="007D55C4">
        <w:tblPrEx>
          <w:tblW w:w="4677" w:type="pct"/>
          <w:tblCellMar>
            <w:left w:w="115" w:type="dxa"/>
            <w:right w:w="115" w:type="dxa"/>
          </w:tblCellMar>
          <w:tblLook w:val="01E0"/>
        </w:tblPrEx>
        <w:trPr>
          <w:trHeight w:val="792"/>
        </w:trPr>
        <w:tc>
          <w:tcPr>
            <w:tcW w:w="555" w:type="pct"/>
            <w:tcBorders>
              <w:top w:val="double" w:sz="4" w:space="0" w:color="auto"/>
              <w:left w:val="double" w:sz="4" w:space="0" w:color="auto"/>
              <w:bottom w:val="double" w:sz="4" w:space="0" w:color="auto"/>
              <w:right w:val="double" w:sz="4" w:space="0" w:color="auto"/>
            </w:tcBorders>
            <w:shd w:val="clear" w:color="auto" w:fill="3366FF"/>
          </w:tcPr>
          <w:p w:rsidR="005036BB" w:rsidRPr="00390499" w:rsidP="00390499">
            <w:pPr>
              <w:pStyle w:val="AOEpicBody"/>
              <w:spacing w:before="60" w:after="60"/>
              <w:jc w:val="center"/>
              <w:rPr>
                <w:sz w:val="56"/>
                <w:szCs w:val="56"/>
              </w:rPr>
            </w:pPr>
          </w:p>
        </w:tc>
        <w:tc>
          <w:tcPr>
            <w:tcW w:w="556" w:type="pct"/>
            <w:tcBorders>
              <w:top w:val="nil"/>
              <w:left w:val="double" w:sz="4" w:space="0" w:color="auto"/>
              <w:bottom w:val="nil"/>
              <w:right w:val="double" w:sz="4" w:space="0" w:color="auto"/>
            </w:tcBorders>
          </w:tcPr>
          <w:p w:rsidR="005036BB" w:rsidP="00BB3B4D">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008000"/>
          </w:tcPr>
          <w:p w:rsidR="005036BB" w:rsidP="00BB3B4D">
            <w:pPr>
              <w:pStyle w:val="AOEpicBody"/>
            </w:pPr>
          </w:p>
        </w:tc>
        <w:tc>
          <w:tcPr>
            <w:tcW w:w="555" w:type="pct"/>
            <w:tcBorders>
              <w:top w:val="nil"/>
              <w:left w:val="double" w:sz="4" w:space="0" w:color="auto"/>
              <w:bottom w:val="nil"/>
              <w:right w:val="double" w:sz="4" w:space="0" w:color="auto"/>
            </w:tcBorders>
          </w:tcPr>
          <w:p w:rsidR="005036BB" w:rsidP="00BB3B4D">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FFFF00"/>
          </w:tcPr>
          <w:p w:rsidR="005036BB" w:rsidP="00BB3B4D">
            <w:pPr>
              <w:pStyle w:val="AOEpicBody"/>
            </w:pPr>
          </w:p>
        </w:tc>
        <w:tc>
          <w:tcPr>
            <w:tcW w:w="556" w:type="pct"/>
            <w:tcBorders>
              <w:top w:val="nil"/>
              <w:left w:val="double" w:sz="4" w:space="0" w:color="auto"/>
              <w:bottom w:val="nil"/>
              <w:right w:val="double" w:sz="4" w:space="0" w:color="auto"/>
            </w:tcBorders>
          </w:tcPr>
          <w:p w:rsidR="005036BB" w:rsidP="00BB3B4D">
            <w:pPr>
              <w:pStyle w:val="AOEpicBody"/>
            </w:pPr>
          </w:p>
        </w:tc>
        <w:tc>
          <w:tcPr>
            <w:tcW w:w="555" w:type="pct"/>
            <w:tcBorders>
              <w:top w:val="double" w:sz="4" w:space="0" w:color="auto"/>
              <w:left w:val="double" w:sz="4" w:space="0" w:color="auto"/>
              <w:bottom w:val="double" w:sz="4" w:space="0" w:color="auto"/>
              <w:right w:val="double" w:sz="4" w:space="0" w:color="auto"/>
            </w:tcBorders>
            <w:shd w:val="clear" w:color="auto" w:fill="FF0000"/>
          </w:tcPr>
          <w:p w:rsidR="005036BB" w:rsidP="00BB3B4D">
            <w:pPr>
              <w:pStyle w:val="AOEpicBody"/>
            </w:pPr>
          </w:p>
        </w:tc>
        <w:tc>
          <w:tcPr>
            <w:tcW w:w="556" w:type="pct"/>
            <w:tcBorders>
              <w:top w:val="nil"/>
              <w:left w:val="double" w:sz="4" w:space="0" w:color="auto"/>
              <w:bottom w:val="nil"/>
              <w:right w:val="double" w:sz="4" w:space="0" w:color="auto"/>
            </w:tcBorders>
          </w:tcPr>
          <w:p w:rsidR="005036BB" w:rsidP="00BB3B4D">
            <w:pPr>
              <w:pStyle w:val="AOEpicBody"/>
            </w:pPr>
          </w:p>
        </w:tc>
        <w:tc>
          <w:tcPr>
            <w:tcW w:w="556" w:type="pct"/>
            <w:tcBorders>
              <w:top w:val="double" w:sz="4" w:space="0" w:color="auto"/>
              <w:left w:val="double" w:sz="4" w:space="0" w:color="auto"/>
              <w:bottom w:val="double" w:sz="4" w:space="0" w:color="auto"/>
              <w:right w:val="double" w:sz="4" w:space="0" w:color="auto"/>
            </w:tcBorders>
          </w:tcPr>
          <w:p w:rsidR="005036BB" w:rsidP="00BB3B4D">
            <w:pPr>
              <w:pStyle w:val="AOEpicBody"/>
            </w:pPr>
          </w:p>
        </w:tc>
      </w:tr>
    </w:tbl>
    <w:p w:rsidR="005036BB" w:rsidP="00BB3B4D">
      <w:pPr>
        <w:pStyle w:val="AOEpicBody"/>
        <w:jc w:val="both"/>
        <w:rPr>
          <w:b/>
        </w:rPr>
      </w:pPr>
    </w:p>
    <w:p w:rsidR="005036BB" w:rsidRPr="00694A49" w:rsidP="00390499">
      <w:pPr>
        <w:pStyle w:val="AOEpicBody"/>
        <w:keepNext/>
        <w:jc w:val="both"/>
        <w:rPr>
          <w:sz w:val="22"/>
          <w:szCs w:val="22"/>
        </w:rPr>
      </w:pPr>
      <w:r w:rsidRPr="009363B3">
        <w:rPr>
          <w:b/>
          <w:sz w:val="22"/>
          <w:szCs w:val="22"/>
        </w:rPr>
        <w:t>Comment</w:t>
      </w:r>
      <w:r w:rsidRPr="00694A49">
        <w:rPr>
          <w:sz w:val="22"/>
          <w:szCs w:val="22"/>
        </w:rPr>
        <w:t xml:space="preserve">:  </w:t>
      </w:r>
    </w:p>
    <w:p w:rsidR="001A6EB2">
      <w:pPr>
        <w:pStyle w:val="AOEpicBody"/>
        <w:jc w:val="both"/>
        <w:rPr>
          <w:b/>
          <w:sz w:val="28"/>
          <w:szCs w:val="28"/>
        </w:rPr>
      </w:pPr>
    </w:p>
    <w:p w:rsidR="005036BB">
      <w:pPr>
        <w:pStyle w:val="AOEpicBody"/>
        <w:jc w:val="both"/>
        <w:rPr>
          <w:sz w:val="28"/>
          <w:szCs w:val="28"/>
        </w:rPr>
      </w:pPr>
      <w:r>
        <w:rPr>
          <w:b/>
          <w:sz w:val="28"/>
          <w:szCs w:val="28"/>
        </w:rPr>
        <w:t>Security of land title and land registers</w:t>
      </w:r>
    </w:p>
    <w:p w:rsidR="005036BB" w:rsidRPr="009363B3">
      <w:pPr>
        <w:pStyle w:val="AOEpicBody"/>
        <w:jc w:val="both"/>
        <w:rPr>
          <w:sz w:val="22"/>
          <w:szCs w:val="22"/>
        </w:rPr>
      </w:pPr>
      <w:r w:rsidRPr="009363B3">
        <w:rPr>
          <w:b/>
          <w:sz w:val="22"/>
          <w:szCs w:val="22"/>
        </w:rPr>
        <w:t xml:space="preserve">Generally </w:t>
      </w:r>
      <w:r w:rsidRPr="009363B3">
        <w:rPr>
          <w:sz w:val="22"/>
          <w:szCs w:val="22"/>
        </w:rPr>
        <w:t>Many jurisdictions improve the security of title to land by a registration system which, although not necessarily state-guaranteed, has high reliability.  An example is the Torrens system developed in Australia and used in many other countries, eg Canada and England.</w:t>
      </w:r>
    </w:p>
    <w:p w:rsidR="005036BB" w:rsidRPr="009363B3">
      <w:pPr>
        <w:pStyle w:val="AOEpicBody"/>
        <w:jc w:val="both"/>
        <w:rPr>
          <w:sz w:val="22"/>
          <w:szCs w:val="22"/>
        </w:rPr>
      </w:pPr>
      <w:r w:rsidRPr="009363B3">
        <w:rPr>
          <w:sz w:val="22"/>
          <w:szCs w:val="22"/>
        </w:rPr>
        <w:t>Most countries in the civil code groups do not have a title register but instead require documents concerning land to be notarised and filed at the registry so that they can be searched.  The United States does not generally have title registers for land although there may be mortgage registers.  They rely on title registration companies which provide title insurance.</w:t>
      </w:r>
    </w:p>
    <w:p w:rsidR="005036BB">
      <w:pPr>
        <w:pStyle w:val="AOEpicBody"/>
        <w:keepNext/>
        <w:keepLines/>
        <w:jc w:val="both"/>
        <w:rPr>
          <w:sz w:val="28"/>
          <w:szCs w:val="28"/>
        </w:rPr>
      </w:pPr>
      <w:r>
        <w:rPr>
          <w:b/>
          <w:sz w:val="60"/>
          <w:szCs w:val="60"/>
        </w:rPr>
        <w:t>Q15</w:t>
      </w:r>
      <w:r>
        <w:rPr>
          <w:b/>
          <w:sz w:val="28"/>
          <w:szCs w:val="28"/>
        </w:rPr>
        <w:t xml:space="preserve"> </w:t>
      </w:r>
      <w:r>
        <w:rPr>
          <w:sz w:val="28"/>
          <w:szCs w:val="28"/>
        </w:rPr>
        <w:t xml:space="preserve">Most land in </w:t>
      </w:r>
      <w:r w:rsidRPr="001A6EB2" w:rsidR="001A6EB2">
        <w:rPr>
          <w:b/>
          <w:sz w:val="28"/>
          <w:szCs w:val="28"/>
        </w:rPr>
        <w:t xml:space="preserve">[         ] </w:t>
      </w:r>
      <w:r>
        <w:rPr>
          <w:sz w:val="28"/>
          <w:szCs w:val="28"/>
        </w:rPr>
        <w:t xml:space="preserve">is registered in a land register which records most major interests in land, eg ownership, mortgages and longer-term leases. </w:t>
      </w:r>
    </w:p>
    <w:p w:rsidR="005036BB">
      <w:pPr>
        <w:pStyle w:val="AOEpicBody"/>
      </w:pP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026"/>
        <w:gridCol w:w="1026"/>
        <w:gridCol w:w="1026"/>
        <w:gridCol w:w="1025"/>
        <w:gridCol w:w="1026"/>
        <w:gridCol w:w="1026"/>
        <w:gridCol w:w="1025"/>
        <w:gridCol w:w="1026"/>
        <w:gridCol w:w="1025"/>
      </w:tblGrid>
      <w:tr w:rsidTr="007D55C4">
        <w:tblPrEx>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Ex>
        <w:trPr>
          <w:trHeight w:val="548"/>
        </w:trPr>
        <w:tc>
          <w:tcPr>
            <w:tcW w:w="555" w:type="pct"/>
            <w:tcBorders>
              <w:top w:val="nil"/>
              <w:left w:val="nil"/>
              <w:bottom w:val="double" w:sz="4" w:space="0" w:color="auto"/>
              <w:right w:val="nil"/>
            </w:tcBorders>
          </w:tcPr>
          <w:p w:rsidR="005036BB" w:rsidRPr="007D55C4">
            <w:pPr>
              <w:pStyle w:val="AOEpicBody"/>
              <w:rPr>
                <w:b/>
              </w:rPr>
            </w:pPr>
            <w:r w:rsidRPr="007D55C4">
              <w:rPr>
                <w:b/>
              </w:rPr>
              <w:t>True</w:t>
            </w:r>
          </w:p>
        </w:tc>
        <w:tc>
          <w:tcPr>
            <w:tcW w:w="556"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pPr>
              <w:pStyle w:val="AOEpicBody"/>
            </w:pPr>
          </w:p>
        </w:tc>
        <w:tc>
          <w:tcPr>
            <w:tcW w:w="555"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pPr>
              <w:pStyle w:val="AOEpicBody"/>
            </w:pPr>
          </w:p>
        </w:tc>
        <w:tc>
          <w:tcPr>
            <w:tcW w:w="556" w:type="pct"/>
            <w:tcBorders>
              <w:top w:val="nil"/>
              <w:left w:val="nil"/>
              <w:bottom w:val="nil"/>
              <w:right w:val="nil"/>
            </w:tcBorders>
          </w:tcPr>
          <w:p w:rsidR="005036BB">
            <w:pPr>
              <w:pStyle w:val="AOEpicBody"/>
            </w:pPr>
          </w:p>
        </w:tc>
        <w:tc>
          <w:tcPr>
            <w:tcW w:w="555" w:type="pct"/>
            <w:tcBorders>
              <w:top w:val="nil"/>
              <w:left w:val="nil"/>
              <w:bottom w:val="double" w:sz="4" w:space="0" w:color="auto"/>
              <w:right w:val="nil"/>
            </w:tcBorders>
          </w:tcPr>
          <w:p w:rsidR="005036BB" w:rsidRPr="007D55C4">
            <w:pPr>
              <w:pStyle w:val="AOEpicBody"/>
              <w:rPr>
                <w:b/>
              </w:rPr>
            </w:pPr>
            <w:r w:rsidRPr="007D55C4">
              <w:rPr>
                <w:b/>
              </w:rPr>
              <w:t>False</w:t>
            </w:r>
          </w:p>
        </w:tc>
        <w:tc>
          <w:tcPr>
            <w:tcW w:w="556"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rsidRPr="007D55C4" w:rsidP="007D55C4">
            <w:pPr>
              <w:pStyle w:val="AOEpicBody"/>
              <w:jc w:val="center"/>
              <w:rPr>
                <w:b/>
              </w:rPr>
            </w:pPr>
            <w:r w:rsidRPr="007D55C4">
              <w:rPr>
                <w:b/>
              </w:rPr>
              <w:t>Can't say</w:t>
            </w:r>
          </w:p>
        </w:tc>
      </w:tr>
      <w:tr w:rsidTr="007D55C4">
        <w:tblPrEx>
          <w:tblW w:w="4677" w:type="pct"/>
          <w:tblCellMar>
            <w:left w:w="115" w:type="dxa"/>
            <w:right w:w="115" w:type="dxa"/>
          </w:tblCellMar>
          <w:tblLook w:val="01E0"/>
        </w:tblPrEx>
        <w:trPr>
          <w:trHeight w:val="792"/>
        </w:trPr>
        <w:tc>
          <w:tcPr>
            <w:tcW w:w="555" w:type="pct"/>
            <w:tcBorders>
              <w:top w:val="double" w:sz="4" w:space="0" w:color="auto"/>
              <w:left w:val="double" w:sz="4" w:space="0" w:color="auto"/>
              <w:bottom w:val="double" w:sz="4" w:space="0" w:color="auto"/>
              <w:right w:val="double" w:sz="4" w:space="0" w:color="auto"/>
            </w:tcBorders>
            <w:shd w:val="clear" w:color="auto" w:fill="3366FF"/>
          </w:tcPr>
          <w:p w:rsidR="005036BB" w:rsidRPr="00390499" w:rsidP="00390499">
            <w:pPr>
              <w:pStyle w:val="AOEpicBody"/>
              <w:spacing w:before="60" w:after="60"/>
              <w:jc w:val="center"/>
              <w:rPr>
                <w:sz w:val="56"/>
                <w:szCs w:val="56"/>
              </w:rPr>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008000"/>
          </w:tcPr>
          <w:p w:rsidR="005036BB">
            <w:pPr>
              <w:pStyle w:val="AOEpicBody"/>
            </w:pPr>
          </w:p>
        </w:tc>
        <w:tc>
          <w:tcPr>
            <w:tcW w:w="555"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FFFF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5" w:type="pct"/>
            <w:tcBorders>
              <w:top w:val="double" w:sz="4" w:space="0" w:color="auto"/>
              <w:left w:val="double" w:sz="4" w:space="0" w:color="auto"/>
              <w:bottom w:val="double" w:sz="4" w:space="0" w:color="auto"/>
              <w:right w:val="double" w:sz="4" w:space="0" w:color="auto"/>
            </w:tcBorders>
            <w:shd w:val="clear" w:color="auto" w:fill="FF00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tcPr>
          <w:p w:rsidR="005036BB">
            <w:pPr>
              <w:pStyle w:val="AOEpicBody"/>
            </w:pPr>
          </w:p>
        </w:tc>
      </w:tr>
    </w:tbl>
    <w:p w:rsidR="005036BB">
      <w:pPr>
        <w:pStyle w:val="AOEpicBody"/>
        <w:jc w:val="both"/>
        <w:rPr>
          <w:b/>
        </w:rPr>
      </w:pPr>
    </w:p>
    <w:p w:rsidR="005036BB" w:rsidRPr="00D10092" w:rsidP="00D10092">
      <w:pPr>
        <w:pStyle w:val="AOEpicBody"/>
        <w:jc w:val="both"/>
        <w:rPr>
          <w:color w:val="1F497D"/>
          <w:sz w:val="22"/>
          <w:szCs w:val="22"/>
        </w:rPr>
      </w:pPr>
      <w:r w:rsidRPr="009363B3">
        <w:rPr>
          <w:b/>
          <w:sz w:val="22"/>
          <w:szCs w:val="22"/>
        </w:rPr>
        <w:t>Comment</w:t>
      </w:r>
      <w:r w:rsidRPr="009363B3">
        <w:rPr>
          <w:sz w:val="22"/>
          <w:szCs w:val="22"/>
        </w:rPr>
        <w:t xml:space="preserve">:  </w:t>
      </w:r>
    </w:p>
    <w:p w:rsidR="005E0EC2">
      <w:pPr>
        <w:rPr>
          <w:b/>
          <w:sz w:val="28"/>
          <w:szCs w:val="28"/>
        </w:rPr>
      </w:pPr>
      <w:r>
        <w:rPr>
          <w:b/>
          <w:sz w:val="28"/>
          <w:szCs w:val="28"/>
        </w:rPr>
        <w:br w:type="page"/>
      </w:r>
    </w:p>
    <w:p w:rsidR="005036BB">
      <w:pPr>
        <w:pStyle w:val="AOEpicBody"/>
        <w:jc w:val="both"/>
        <w:rPr>
          <w:sz w:val="28"/>
          <w:szCs w:val="28"/>
        </w:rPr>
      </w:pPr>
      <w:r>
        <w:rPr>
          <w:b/>
          <w:sz w:val="28"/>
          <w:szCs w:val="28"/>
        </w:rPr>
        <w:t>Land development restrictions</w:t>
      </w:r>
    </w:p>
    <w:p w:rsidR="005036BB">
      <w:pPr>
        <w:pStyle w:val="AOEpicBody"/>
        <w:jc w:val="both"/>
        <w:rPr>
          <w:sz w:val="22"/>
          <w:szCs w:val="22"/>
        </w:rPr>
      </w:pPr>
      <w:r w:rsidRPr="009363B3">
        <w:rPr>
          <w:b/>
          <w:sz w:val="22"/>
          <w:szCs w:val="22"/>
        </w:rPr>
        <w:t xml:space="preserve">Generally </w:t>
      </w:r>
      <w:r w:rsidRPr="009363B3">
        <w:rPr>
          <w:sz w:val="22"/>
          <w:szCs w:val="22"/>
        </w:rPr>
        <w:t>Many countries restrict development and the change of use of land and require permits to be obtained for any development or change of use.</w:t>
      </w:r>
    </w:p>
    <w:p w:rsidR="005036BB">
      <w:pPr>
        <w:pStyle w:val="AOEpicBody"/>
        <w:keepNext/>
        <w:jc w:val="both"/>
        <w:rPr>
          <w:sz w:val="28"/>
          <w:szCs w:val="28"/>
        </w:rPr>
      </w:pPr>
      <w:r w:rsidRPr="000A0D14">
        <w:rPr>
          <w:b/>
          <w:sz w:val="60"/>
          <w:szCs w:val="60"/>
        </w:rPr>
        <w:t>Q16</w:t>
      </w:r>
      <w:r w:rsidRPr="000A0D14">
        <w:rPr>
          <w:b/>
          <w:sz w:val="28"/>
          <w:szCs w:val="28"/>
        </w:rPr>
        <w:t xml:space="preserve"> </w:t>
      </w:r>
      <w:r w:rsidRPr="000A0D14">
        <w:rPr>
          <w:sz w:val="28"/>
          <w:szCs w:val="28"/>
        </w:rPr>
        <w:t xml:space="preserve">In </w:t>
      </w:r>
      <w:r w:rsidRPr="001A6EB2" w:rsidR="001A6EB2">
        <w:rPr>
          <w:b/>
          <w:sz w:val="28"/>
          <w:szCs w:val="28"/>
        </w:rPr>
        <w:t>[         ]</w:t>
      </w:r>
      <w:r w:rsidRPr="000A0D14">
        <w:rPr>
          <w:sz w:val="28"/>
          <w:szCs w:val="28"/>
        </w:rPr>
        <w:t>,</w:t>
      </w:r>
      <w:r>
        <w:rPr>
          <w:sz w:val="28"/>
          <w:szCs w:val="28"/>
        </w:rPr>
        <w:t xml:space="preserve"> apart from environmental controls (dealt with later), the control of commercial development and the change of use of land is very light and, where required, permits are quick and cheap to obtain.</w:t>
      </w: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027"/>
        <w:gridCol w:w="1027"/>
        <w:gridCol w:w="1026"/>
        <w:gridCol w:w="1025"/>
        <w:gridCol w:w="1026"/>
        <w:gridCol w:w="1026"/>
        <w:gridCol w:w="1025"/>
        <w:gridCol w:w="1026"/>
        <w:gridCol w:w="1023"/>
      </w:tblGrid>
      <w:tr w:rsidTr="005E0EC2">
        <w:tblPrEx>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Ex>
        <w:trPr>
          <w:trHeight w:val="548"/>
        </w:trPr>
        <w:tc>
          <w:tcPr>
            <w:tcW w:w="556" w:type="pct"/>
            <w:tcBorders>
              <w:top w:val="nil"/>
              <w:left w:val="nil"/>
              <w:bottom w:val="double" w:sz="4" w:space="0" w:color="auto"/>
              <w:right w:val="nil"/>
            </w:tcBorders>
          </w:tcPr>
          <w:p w:rsidR="005036BB" w:rsidRPr="007D55C4" w:rsidP="007D55C4">
            <w:pPr>
              <w:pStyle w:val="AOEpicBody"/>
              <w:keepNext/>
              <w:rPr>
                <w:b/>
              </w:rPr>
            </w:pPr>
            <w:r w:rsidRPr="007D55C4">
              <w:rPr>
                <w:b/>
              </w:rPr>
              <w:t>True</w:t>
            </w:r>
          </w:p>
        </w:tc>
        <w:tc>
          <w:tcPr>
            <w:tcW w:w="556" w:type="pct"/>
            <w:tcBorders>
              <w:top w:val="nil"/>
              <w:left w:val="nil"/>
              <w:bottom w:val="nil"/>
              <w:right w:val="nil"/>
            </w:tcBorders>
          </w:tcPr>
          <w:p w:rsidR="005036BB" w:rsidP="007D55C4">
            <w:pPr>
              <w:pStyle w:val="AOEpicBody"/>
              <w:keepNext/>
            </w:pPr>
          </w:p>
        </w:tc>
        <w:tc>
          <w:tcPr>
            <w:tcW w:w="556" w:type="pct"/>
            <w:tcBorders>
              <w:top w:val="nil"/>
              <w:left w:val="nil"/>
              <w:bottom w:val="double" w:sz="4" w:space="0" w:color="auto"/>
              <w:right w:val="nil"/>
            </w:tcBorders>
          </w:tcPr>
          <w:p w:rsidR="005036BB" w:rsidP="007D55C4">
            <w:pPr>
              <w:pStyle w:val="AOEpicBody"/>
              <w:keepNext/>
            </w:pPr>
          </w:p>
        </w:tc>
        <w:tc>
          <w:tcPr>
            <w:tcW w:w="555" w:type="pct"/>
            <w:tcBorders>
              <w:top w:val="nil"/>
              <w:left w:val="nil"/>
              <w:bottom w:val="nil"/>
              <w:right w:val="nil"/>
            </w:tcBorders>
          </w:tcPr>
          <w:p w:rsidR="005036BB" w:rsidP="007D55C4">
            <w:pPr>
              <w:pStyle w:val="AOEpicBody"/>
              <w:keepNext/>
            </w:pPr>
          </w:p>
        </w:tc>
        <w:tc>
          <w:tcPr>
            <w:tcW w:w="556" w:type="pct"/>
            <w:tcBorders>
              <w:top w:val="nil"/>
              <w:left w:val="nil"/>
              <w:bottom w:val="double" w:sz="4" w:space="0" w:color="auto"/>
              <w:right w:val="nil"/>
            </w:tcBorders>
          </w:tcPr>
          <w:p w:rsidR="005036BB" w:rsidP="007D55C4">
            <w:pPr>
              <w:pStyle w:val="AOEpicBody"/>
              <w:keepNext/>
            </w:pPr>
          </w:p>
        </w:tc>
        <w:tc>
          <w:tcPr>
            <w:tcW w:w="556" w:type="pct"/>
            <w:tcBorders>
              <w:top w:val="nil"/>
              <w:left w:val="nil"/>
              <w:bottom w:val="nil"/>
              <w:right w:val="nil"/>
            </w:tcBorders>
          </w:tcPr>
          <w:p w:rsidR="005036BB" w:rsidP="007D55C4">
            <w:pPr>
              <w:pStyle w:val="AOEpicBody"/>
              <w:keepNext/>
            </w:pPr>
          </w:p>
        </w:tc>
        <w:tc>
          <w:tcPr>
            <w:tcW w:w="555" w:type="pct"/>
            <w:tcBorders>
              <w:top w:val="nil"/>
              <w:left w:val="nil"/>
              <w:bottom w:val="double" w:sz="4" w:space="0" w:color="auto"/>
              <w:right w:val="nil"/>
            </w:tcBorders>
          </w:tcPr>
          <w:p w:rsidR="005036BB" w:rsidRPr="007D55C4" w:rsidP="007D55C4">
            <w:pPr>
              <w:pStyle w:val="AOEpicBody"/>
              <w:keepNext/>
              <w:rPr>
                <w:b/>
              </w:rPr>
            </w:pPr>
            <w:r w:rsidRPr="007D55C4">
              <w:rPr>
                <w:b/>
              </w:rPr>
              <w:t>False</w:t>
            </w:r>
          </w:p>
        </w:tc>
        <w:tc>
          <w:tcPr>
            <w:tcW w:w="556" w:type="pct"/>
            <w:tcBorders>
              <w:top w:val="nil"/>
              <w:left w:val="nil"/>
              <w:bottom w:val="nil"/>
              <w:right w:val="nil"/>
            </w:tcBorders>
          </w:tcPr>
          <w:p w:rsidR="005036BB" w:rsidP="007D55C4">
            <w:pPr>
              <w:pStyle w:val="AOEpicBody"/>
              <w:keepNext/>
            </w:pPr>
          </w:p>
        </w:tc>
        <w:tc>
          <w:tcPr>
            <w:tcW w:w="555" w:type="pct"/>
            <w:tcBorders>
              <w:top w:val="nil"/>
              <w:left w:val="nil"/>
              <w:bottom w:val="double" w:sz="4" w:space="0" w:color="auto"/>
              <w:right w:val="nil"/>
            </w:tcBorders>
          </w:tcPr>
          <w:p w:rsidR="005036BB" w:rsidRPr="007D55C4" w:rsidP="007D55C4">
            <w:pPr>
              <w:pStyle w:val="AOEpicBody"/>
              <w:keepNext/>
              <w:jc w:val="center"/>
              <w:rPr>
                <w:b/>
              </w:rPr>
            </w:pPr>
            <w:r w:rsidRPr="007D55C4">
              <w:rPr>
                <w:b/>
              </w:rPr>
              <w:t>Can't say</w:t>
            </w:r>
          </w:p>
        </w:tc>
      </w:tr>
      <w:tr w:rsidTr="005E0EC2">
        <w:tblPrEx>
          <w:tblW w:w="4677" w:type="pct"/>
          <w:tblCellMar>
            <w:left w:w="115" w:type="dxa"/>
            <w:right w:w="115" w:type="dxa"/>
          </w:tblCellMar>
          <w:tblLook w:val="01E0"/>
        </w:tblPrEx>
        <w:trPr>
          <w:trHeight w:val="792"/>
        </w:trPr>
        <w:tc>
          <w:tcPr>
            <w:tcW w:w="556" w:type="pct"/>
            <w:tcBorders>
              <w:top w:val="double" w:sz="4" w:space="0" w:color="auto"/>
              <w:left w:val="double" w:sz="4" w:space="0" w:color="auto"/>
              <w:bottom w:val="double" w:sz="4" w:space="0" w:color="auto"/>
              <w:right w:val="double" w:sz="4" w:space="0" w:color="auto"/>
            </w:tcBorders>
            <w:shd w:val="clear" w:color="auto" w:fill="3366FF"/>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008000"/>
          </w:tcPr>
          <w:p w:rsidR="005036BB" w:rsidRPr="00390499" w:rsidP="00390499">
            <w:pPr>
              <w:pStyle w:val="AOEpicBody"/>
              <w:spacing w:before="60" w:after="60"/>
              <w:jc w:val="center"/>
              <w:rPr>
                <w:sz w:val="56"/>
                <w:szCs w:val="56"/>
              </w:rPr>
            </w:pPr>
          </w:p>
        </w:tc>
        <w:tc>
          <w:tcPr>
            <w:tcW w:w="555"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FFFF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5" w:type="pct"/>
            <w:tcBorders>
              <w:top w:val="double" w:sz="4" w:space="0" w:color="auto"/>
              <w:left w:val="double" w:sz="4" w:space="0" w:color="auto"/>
              <w:bottom w:val="double" w:sz="4" w:space="0" w:color="auto"/>
              <w:right w:val="double" w:sz="4" w:space="0" w:color="auto"/>
            </w:tcBorders>
            <w:shd w:val="clear" w:color="auto" w:fill="FF00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5" w:type="pct"/>
            <w:tcBorders>
              <w:top w:val="double" w:sz="4" w:space="0" w:color="auto"/>
              <w:left w:val="double" w:sz="4" w:space="0" w:color="auto"/>
              <w:bottom w:val="double" w:sz="4" w:space="0" w:color="auto"/>
              <w:right w:val="double" w:sz="4" w:space="0" w:color="auto"/>
            </w:tcBorders>
          </w:tcPr>
          <w:p w:rsidR="005036BB">
            <w:pPr>
              <w:pStyle w:val="AOEpicBody"/>
            </w:pPr>
          </w:p>
        </w:tc>
      </w:tr>
    </w:tbl>
    <w:p w:rsidR="005036BB">
      <w:pPr>
        <w:pStyle w:val="AOEpicBody"/>
        <w:spacing w:before="240"/>
        <w:jc w:val="both"/>
        <w:rPr>
          <w:b/>
          <w:sz w:val="22"/>
          <w:szCs w:val="22"/>
        </w:rPr>
      </w:pPr>
      <w:r>
        <w:rPr>
          <w:b/>
          <w:sz w:val="22"/>
          <w:szCs w:val="22"/>
        </w:rPr>
        <w:t>Comment:</w:t>
      </w:r>
    </w:p>
    <w:p w:rsidR="001A6EB2" w:rsidRPr="005E0EC2">
      <w:pPr>
        <w:pStyle w:val="AOEpicBody"/>
        <w:spacing w:before="240"/>
        <w:jc w:val="both"/>
        <w:rPr>
          <w:b/>
          <w:sz w:val="22"/>
          <w:szCs w:val="22"/>
        </w:rPr>
      </w:pPr>
    </w:p>
    <w:p w:rsidR="005036BB">
      <w:pPr>
        <w:pStyle w:val="AOEpicBody"/>
        <w:jc w:val="both"/>
        <w:rPr>
          <w:sz w:val="28"/>
          <w:szCs w:val="28"/>
        </w:rPr>
      </w:pPr>
      <w:r>
        <w:rPr>
          <w:b/>
          <w:sz w:val="28"/>
          <w:szCs w:val="28"/>
        </w:rPr>
        <w:t>Other indicators</w:t>
      </w:r>
    </w:p>
    <w:p w:rsidR="005036BB" w:rsidRPr="009363B3">
      <w:pPr>
        <w:pStyle w:val="AOEpicBody"/>
        <w:jc w:val="both"/>
        <w:rPr>
          <w:sz w:val="22"/>
          <w:szCs w:val="22"/>
        </w:rPr>
      </w:pPr>
      <w:r w:rsidRPr="009363B3">
        <w:rPr>
          <w:sz w:val="22"/>
          <w:szCs w:val="22"/>
        </w:rPr>
        <w:t>Other indicators not surveyed include transfer costs, stamp duties and lessee protections.</w:t>
      </w:r>
    </w:p>
    <w:p w:rsidR="005036BB">
      <w:pPr>
        <w:pStyle w:val="AOEpicBody"/>
        <w:spacing w:before="120"/>
        <w:jc w:val="both"/>
        <w:rPr>
          <w:b/>
          <w:sz w:val="36"/>
          <w:szCs w:val="36"/>
        </w:rPr>
      </w:pPr>
      <w:r>
        <w:rPr>
          <w:b/>
          <w:sz w:val="36"/>
          <w:szCs w:val="36"/>
        </w:rPr>
        <w:t>Employment law</w:t>
      </w:r>
    </w:p>
    <w:p w:rsidR="005036BB" w:rsidRPr="009363B3">
      <w:pPr>
        <w:pStyle w:val="AOEpicBody"/>
        <w:jc w:val="both"/>
        <w:rPr>
          <w:sz w:val="22"/>
          <w:szCs w:val="22"/>
        </w:rPr>
      </w:pPr>
      <w:r w:rsidRPr="009363B3">
        <w:rPr>
          <w:b/>
          <w:sz w:val="22"/>
          <w:szCs w:val="22"/>
        </w:rPr>
        <w:t xml:space="preserve">Generally </w:t>
      </w:r>
      <w:r w:rsidRPr="009363B3">
        <w:rPr>
          <w:sz w:val="22"/>
          <w:szCs w:val="22"/>
        </w:rPr>
        <w:t>The indicator here is whether it is easy or hard to hire and fire employees.  The measures include high minimum wages, maximum hours, minimum holidays, maternity rights, equal pay for equal work (non-discrimination) and severance costs.</w:t>
      </w:r>
    </w:p>
    <w:p w:rsidR="005036BB">
      <w:pPr>
        <w:pStyle w:val="AOEpicBody"/>
        <w:jc w:val="both"/>
        <w:rPr>
          <w:sz w:val="28"/>
          <w:szCs w:val="28"/>
        </w:rPr>
      </w:pPr>
      <w:r w:rsidRPr="00F85245">
        <w:rPr>
          <w:b/>
          <w:sz w:val="60"/>
          <w:szCs w:val="60"/>
        </w:rPr>
        <w:t>Q17</w:t>
      </w:r>
      <w:r w:rsidRPr="00F85245">
        <w:rPr>
          <w:b/>
          <w:sz w:val="28"/>
          <w:szCs w:val="28"/>
        </w:rPr>
        <w:t xml:space="preserve"> </w:t>
      </w:r>
      <w:r w:rsidRPr="00F85245">
        <w:rPr>
          <w:sz w:val="28"/>
          <w:szCs w:val="28"/>
        </w:rPr>
        <w:t xml:space="preserve">In </w:t>
      </w:r>
      <w:r w:rsidRPr="001A6EB2" w:rsidR="001A6EB2">
        <w:rPr>
          <w:b/>
          <w:sz w:val="28"/>
          <w:szCs w:val="28"/>
        </w:rPr>
        <w:t>[         ]</w:t>
      </w:r>
      <w:r>
        <w:rPr>
          <w:sz w:val="28"/>
          <w:szCs w:val="28"/>
        </w:rPr>
        <w:t>, there are few controls on hiring and firing employees or on the terms of employment.</w:t>
      </w:r>
    </w:p>
    <w:p w:rsidR="005036BB">
      <w:pPr>
        <w:pStyle w:val="AOEpicBody"/>
      </w:pP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026"/>
        <w:gridCol w:w="1026"/>
        <w:gridCol w:w="1026"/>
        <w:gridCol w:w="1025"/>
        <w:gridCol w:w="1026"/>
        <w:gridCol w:w="1026"/>
        <w:gridCol w:w="1025"/>
        <w:gridCol w:w="1026"/>
        <w:gridCol w:w="1025"/>
      </w:tblGrid>
      <w:tr w:rsidTr="007D55C4">
        <w:tblPrEx>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Ex>
        <w:trPr>
          <w:trHeight w:val="548"/>
        </w:trPr>
        <w:tc>
          <w:tcPr>
            <w:tcW w:w="555" w:type="pct"/>
            <w:tcBorders>
              <w:top w:val="nil"/>
              <w:left w:val="nil"/>
              <w:bottom w:val="double" w:sz="4" w:space="0" w:color="auto"/>
              <w:right w:val="nil"/>
            </w:tcBorders>
          </w:tcPr>
          <w:p w:rsidR="005036BB" w:rsidRPr="007D55C4">
            <w:pPr>
              <w:pStyle w:val="AOEpicBody"/>
              <w:rPr>
                <w:b/>
              </w:rPr>
            </w:pPr>
            <w:r w:rsidRPr="007D55C4">
              <w:rPr>
                <w:b/>
              </w:rPr>
              <w:t>True</w:t>
            </w:r>
          </w:p>
        </w:tc>
        <w:tc>
          <w:tcPr>
            <w:tcW w:w="556"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pPr>
              <w:pStyle w:val="AOEpicBody"/>
            </w:pPr>
          </w:p>
        </w:tc>
        <w:tc>
          <w:tcPr>
            <w:tcW w:w="555"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pPr>
              <w:pStyle w:val="AOEpicBody"/>
            </w:pPr>
          </w:p>
        </w:tc>
        <w:tc>
          <w:tcPr>
            <w:tcW w:w="556" w:type="pct"/>
            <w:tcBorders>
              <w:top w:val="nil"/>
              <w:left w:val="nil"/>
              <w:bottom w:val="nil"/>
              <w:right w:val="nil"/>
            </w:tcBorders>
          </w:tcPr>
          <w:p w:rsidR="005036BB">
            <w:pPr>
              <w:pStyle w:val="AOEpicBody"/>
            </w:pPr>
          </w:p>
        </w:tc>
        <w:tc>
          <w:tcPr>
            <w:tcW w:w="555" w:type="pct"/>
            <w:tcBorders>
              <w:top w:val="nil"/>
              <w:left w:val="nil"/>
              <w:bottom w:val="double" w:sz="4" w:space="0" w:color="auto"/>
              <w:right w:val="nil"/>
            </w:tcBorders>
          </w:tcPr>
          <w:p w:rsidR="005036BB" w:rsidRPr="007D55C4">
            <w:pPr>
              <w:pStyle w:val="AOEpicBody"/>
              <w:rPr>
                <w:b/>
              </w:rPr>
            </w:pPr>
            <w:r w:rsidRPr="007D55C4">
              <w:rPr>
                <w:b/>
              </w:rPr>
              <w:t>False</w:t>
            </w:r>
          </w:p>
        </w:tc>
        <w:tc>
          <w:tcPr>
            <w:tcW w:w="556"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rsidRPr="007D55C4" w:rsidP="007D55C4">
            <w:pPr>
              <w:pStyle w:val="AOEpicBody"/>
              <w:jc w:val="center"/>
              <w:rPr>
                <w:b/>
              </w:rPr>
            </w:pPr>
            <w:r w:rsidRPr="007D55C4">
              <w:rPr>
                <w:b/>
              </w:rPr>
              <w:t>Can't say</w:t>
            </w:r>
          </w:p>
        </w:tc>
      </w:tr>
      <w:tr w:rsidTr="007D55C4">
        <w:tblPrEx>
          <w:tblW w:w="4677" w:type="pct"/>
          <w:tblCellMar>
            <w:left w:w="115" w:type="dxa"/>
            <w:right w:w="115" w:type="dxa"/>
          </w:tblCellMar>
          <w:tblLook w:val="01E0"/>
        </w:tblPrEx>
        <w:trPr>
          <w:trHeight w:val="792"/>
        </w:trPr>
        <w:tc>
          <w:tcPr>
            <w:tcW w:w="555" w:type="pct"/>
            <w:tcBorders>
              <w:top w:val="double" w:sz="4" w:space="0" w:color="auto"/>
              <w:left w:val="double" w:sz="4" w:space="0" w:color="auto"/>
              <w:bottom w:val="double" w:sz="4" w:space="0" w:color="auto"/>
              <w:right w:val="double" w:sz="4" w:space="0" w:color="auto"/>
            </w:tcBorders>
            <w:shd w:val="clear" w:color="auto" w:fill="3366FF"/>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008000"/>
          </w:tcPr>
          <w:p w:rsidR="005036BB">
            <w:pPr>
              <w:pStyle w:val="AOEpicBody"/>
            </w:pPr>
          </w:p>
        </w:tc>
        <w:tc>
          <w:tcPr>
            <w:tcW w:w="555"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FFFF00"/>
          </w:tcPr>
          <w:p w:rsidR="005036BB" w:rsidRPr="00390499" w:rsidP="00390499">
            <w:pPr>
              <w:pStyle w:val="AOEpicBody"/>
              <w:spacing w:before="60" w:after="60"/>
              <w:jc w:val="center"/>
              <w:rPr>
                <w:sz w:val="56"/>
                <w:szCs w:val="56"/>
              </w:rPr>
            </w:pPr>
          </w:p>
        </w:tc>
        <w:tc>
          <w:tcPr>
            <w:tcW w:w="556" w:type="pct"/>
            <w:tcBorders>
              <w:top w:val="nil"/>
              <w:left w:val="double" w:sz="4" w:space="0" w:color="auto"/>
              <w:bottom w:val="nil"/>
              <w:right w:val="double" w:sz="4" w:space="0" w:color="auto"/>
            </w:tcBorders>
          </w:tcPr>
          <w:p w:rsidR="005036BB">
            <w:pPr>
              <w:pStyle w:val="AOEpicBody"/>
            </w:pPr>
          </w:p>
        </w:tc>
        <w:tc>
          <w:tcPr>
            <w:tcW w:w="555" w:type="pct"/>
            <w:tcBorders>
              <w:top w:val="double" w:sz="4" w:space="0" w:color="auto"/>
              <w:left w:val="double" w:sz="4" w:space="0" w:color="auto"/>
              <w:bottom w:val="double" w:sz="4" w:space="0" w:color="auto"/>
              <w:right w:val="double" w:sz="4" w:space="0" w:color="auto"/>
            </w:tcBorders>
            <w:shd w:val="clear" w:color="auto" w:fill="FF00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tcPr>
          <w:p w:rsidR="005036BB">
            <w:pPr>
              <w:pStyle w:val="AOEpicBody"/>
            </w:pPr>
          </w:p>
        </w:tc>
      </w:tr>
    </w:tbl>
    <w:p w:rsidR="005036BB">
      <w:pPr>
        <w:pStyle w:val="AOEpicBody"/>
        <w:jc w:val="both"/>
        <w:rPr>
          <w:b/>
        </w:rPr>
      </w:pPr>
    </w:p>
    <w:p w:rsidR="005036BB" w:rsidRPr="00F53458" w:rsidP="001A6EB2">
      <w:pPr>
        <w:pStyle w:val="AOEpicBody"/>
        <w:jc w:val="both"/>
        <w:rPr>
          <w:color w:val="1F497D"/>
          <w:sz w:val="22"/>
          <w:szCs w:val="22"/>
          <w:lang w:val="en-US"/>
        </w:rPr>
      </w:pPr>
      <w:r>
        <w:rPr>
          <w:b/>
          <w:sz w:val="22"/>
          <w:szCs w:val="22"/>
        </w:rPr>
        <w:t xml:space="preserve">Comment: </w:t>
      </w:r>
    </w:p>
    <w:p w:rsidR="005E0EC2">
      <w:pPr>
        <w:rPr>
          <w:szCs w:val="22"/>
          <w:lang w:val="en-US"/>
        </w:rPr>
      </w:pPr>
      <w:r>
        <w:rPr>
          <w:szCs w:val="22"/>
          <w:lang w:val="en-US"/>
        </w:rPr>
        <w:br w:type="page"/>
      </w:r>
    </w:p>
    <w:p w:rsidR="005036BB">
      <w:pPr>
        <w:pStyle w:val="AOEpicBody"/>
        <w:keepNext/>
        <w:spacing w:before="120"/>
        <w:jc w:val="both"/>
        <w:rPr>
          <w:b/>
          <w:sz w:val="36"/>
          <w:szCs w:val="36"/>
        </w:rPr>
      </w:pPr>
      <w:r>
        <w:rPr>
          <w:b/>
          <w:sz w:val="36"/>
          <w:szCs w:val="36"/>
        </w:rPr>
        <w:t>Environmental restrictions</w:t>
      </w:r>
    </w:p>
    <w:p w:rsidR="005036BB">
      <w:pPr>
        <w:pStyle w:val="AOEpicBody"/>
        <w:keepNext/>
        <w:jc w:val="both"/>
        <w:rPr>
          <w:sz w:val="28"/>
          <w:szCs w:val="28"/>
        </w:rPr>
      </w:pPr>
      <w:r w:rsidRPr="00936CE5">
        <w:rPr>
          <w:b/>
          <w:sz w:val="60"/>
          <w:szCs w:val="60"/>
        </w:rPr>
        <w:t>Q18</w:t>
      </w:r>
      <w:r>
        <w:rPr>
          <w:b/>
          <w:sz w:val="28"/>
          <w:szCs w:val="28"/>
        </w:rPr>
        <w:t xml:space="preserve"> </w:t>
      </w:r>
      <w:r>
        <w:rPr>
          <w:sz w:val="28"/>
          <w:szCs w:val="28"/>
        </w:rPr>
        <w:t xml:space="preserve">In </w:t>
      </w:r>
      <w:r w:rsidRPr="001A6EB2" w:rsidR="001A6EB2">
        <w:rPr>
          <w:b/>
          <w:sz w:val="28"/>
          <w:szCs w:val="28"/>
        </w:rPr>
        <w:t xml:space="preserve">[         ] </w:t>
      </w:r>
      <w:r>
        <w:rPr>
          <w:sz w:val="28"/>
          <w:szCs w:val="28"/>
        </w:rPr>
        <w:t>the rules governing the environment and liability for clean-up are very light and relaxed.</w:t>
      </w:r>
    </w:p>
    <w:p w:rsidR="005036BB">
      <w:pPr>
        <w:pStyle w:val="AOEpicBody"/>
      </w:pP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026"/>
        <w:gridCol w:w="1026"/>
        <w:gridCol w:w="1026"/>
        <w:gridCol w:w="1025"/>
        <w:gridCol w:w="1026"/>
        <w:gridCol w:w="1026"/>
        <w:gridCol w:w="1025"/>
        <w:gridCol w:w="1026"/>
        <w:gridCol w:w="1025"/>
      </w:tblGrid>
      <w:tr w:rsidTr="007D55C4">
        <w:tblPrEx>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Ex>
        <w:trPr>
          <w:trHeight w:val="548"/>
        </w:trPr>
        <w:tc>
          <w:tcPr>
            <w:tcW w:w="555" w:type="pct"/>
            <w:tcBorders>
              <w:top w:val="nil"/>
              <w:left w:val="nil"/>
              <w:bottom w:val="double" w:sz="4" w:space="0" w:color="auto"/>
              <w:right w:val="nil"/>
            </w:tcBorders>
          </w:tcPr>
          <w:p w:rsidR="005036BB" w:rsidRPr="007D55C4">
            <w:pPr>
              <w:pStyle w:val="AOEpicBody"/>
              <w:rPr>
                <w:b/>
              </w:rPr>
            </w:pPr>
            <w:r w:rsidRPr="007D55C4">
              <w:rPr>
                <w:b/>
              </w:rPr>
              <w:t>True</w:t>
            </w:r>
          </w:p>
        </w:tc>
        <w:tc>
          <w:tcPr>
            <w:tcW w:w="556"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pPr>
              <w:pStyle w:val="AOEpicBody"/>
            </w:pPr>
          </w:p>
        </w:tc>
        <w:tc>
          <w:tcPr>
            <w:tcW w:w="555"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pPr>
              <w:pStyle w:val="AOEpicBody"/>
            </w:pPr>
          </w:p>
        </w:tc>
        <w:tc>
          <w:tcPr>
            <w:tcW w:w="556" w:type="pct"/>
            <w:tcBorders>
              <w:top w:val="nil"/>
              <w:left w:val="nil"/>
              <w:bottom w:val="nil"/>
              <w:right w:val="nil"/>
            </w:tcBorders>
          </w:tcPr>
          <w:p w:rsidR="005036BB">
            <w:pPr>
              <w:pStyle w:val="AOEpicBody"/>
            </w:pPr>
          </w:p>
        </w:tc>
        <w:tc>
          <w:tcPr>
            <w:tcW w:w="555" w:type="pct"/>
            <w:tcBorders>
              <w:top w:val="nil"/>
              <w:left w:val="nil"/>
              <w:bottom w:val="double" w:sz="4" w:space="0" w:color="auto"/>
              <w:right w:val="nil"/>
            </w:tcBorders>
          </w:tcPr>
          <w:p w:rsidR="005036BB" w:rsidRPr="007D55C4">
            <w:pPr>
              <w:pStyle w:val="AOEpicBody"/>
              <w:rPr>
                <w:b/>
              </w:rPr>
            </w:pPr>
            <w:r w:rsidRPr="007D55C4">
              <w:rPr>
                <w:b/>
              </w:rPr>
              <w:t>False</w:t>
            </w:r>
          </w:p>
        </w:tc>
        <w:tc>
          <w:tcPr>
            <w:tcW w:w="556"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rsidRPr="007D55C4" w:rsidP="007D55C4">
            <w:pPr>
              <w:pStyle w:val="AOEpicBody"/>
              <w:jc w:val="center"/>
              <w:rPr>
                <w:b/>
              </w:rPr>
            </w:pPr>
            <w:r w:rsidRPr="007D55C4">
              <w:rPr>
                <w:b/>
              </w:rPr>
              <w:t>Can't say</w:t>
            </w:r>
          </w:p>
        </w:tc>
      </w:tr>
      <w:tr w:rsidTr="007D55C4">
        <w:tblPrEx>
          <w:tblW w:w="4677" w:type="pct"/>
          <w:tblCellMar>
            <w:left w:w="115" w:type="dxa"/>
            <w:right w:w="115" w:type="dxa"/>
          </w:tblCellMar>
          <w:tblLook w:val="01E0"/>
        </w:tblPrEx>
        <w:trPr>
          <w:trHeight w:val="792"/>
        </w:trPr>
        <w:tc>
          <w:tcPr>
            <w:tcW w:w="555" w:type="pct"/>
            <w:tcBorders>
              <w:top w:val="double" w:sz="4" w:space="0" w:color="auto"/>
              <w:left w:val="double" w:sz="4" w:space="0" w:color="auto"/>
              <w:bottom w:val="double" w:sz="4" w:space="0" w:color="auto"/>
              <w:right w:val="double" w:sz="4" w:space="0" w:color="auto"/>
            </w:tcBorders>
            <w:shd w:val="clear" w:color="auto" w:fill="3366FF"/>
          </w:tcPr>
          <w:p w:rsidR="005036BB" w:rsidRPr="00390499" w:rsidP="00390499">
            <w:pPr>
              <w:pStyle w:val="AOEpicBody"/>
              <w:spacing w:before="60" w:after="60"/>
              <w:jc w:val="center"/>
              <w:rPr>
                <w:sz w:val="56"/>
                <w:szCs w:val="56"/>
              </w:rPr>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008000"/>
          </w:tcPr>
          <w:p w:rsidR="005036BB">
            <w:pPr>
              <w:pStyle w:val="AOEpicBody"/>
            </w:pPr>
          </w:p>
        </w:tc>
        <w:tc>
          <w:tcPr>
            <w:tcW w:w="555"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FFFF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5" w:type="pct"/>
            <w:tcBorders>
              <w:top w:val="double" w:sz="4" w:space="0" w:color="auto"/>
              <w:left w:val="double" w:sz="4" w:space="0" w:color="auto"/>
              <w:bottom w:val="double" w:sz="4" w:space="0" w:color="auto"/>
              <w:right w:val="double" w:sz="4" w:space="0" w:color="auto"/>
            </w:tcBorders>
            <w:shd w:val="clear" w:color="auto" w:fill="FF00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tcPr>
          <w:p w:rsidR="005036BB">
            <w:pPr>
              <w:pStyle w:val="AOEpicBody"/>
            </w:pPr>
          </w:p>
        </w:tc>
      </w:tr>
    </w:tbl>
    <w:p w:rsidR="005036BB">
      <w:pPr>
        <w:pStyle w:val="AOEpicBody"/>
        <w:jc w:val="both"/>
        <w:rPr>
          <w:b/>
        </w:rPr>
      </w:pPr>
    </w:p>
    <w:p w:rsidR="005036BB" w:rsidP="005E0EC2">
      <w:pPr>
        <w:pStyle w:val="AOEpicBody"/>
        <w:jc w:val="both"/>
        <w:rPr>
          <w:b/>
          <w:sz w:val="22"/>
          <w:szCs w:val="22"/>
        </w:rPr>
      </w:pPr>
      <w:r w:rsidRPr="009363B3">
        <w:rPr>
          <w:b/>
          <w:sz w:val="22"/>
          <w:szCs w:val="22"/>
        </w:rPr>
        <w:t xml:space="preserve">Comment: </w:t>
      </w:r>
    </w:p>
    <w:p w:rsidR="001A6EB2" w:rsidRPr="00D10092" w:rsidP="005E0EC2">
      <w:pPr>
        <w:pStyle w:val="AOEpicBody"/>
        <w:jc w:val="both"/>
        <w:rPr>
          <w:b/>
          <w:sz w:val="22"/>
          <w:szCs w:val="22"/>
        </w:rPr>
      </w:pPr>
    </w:p>
    <w:p w:rsidR="005036BB">
      <w:pPr>
        <w:pStyle w:val="AOEpicBody"/>
        <w:spacing w:before="120"/>
        <w:jc w:val="both"/>
        <w:rPr>
          <w:b/>
          <w:sz w:val="36"/>
          <w:szCs w:val="36"/>
        </w:rPr>
      </w:pPr>
      <w:r>
        <w:rPr>
          <w:b/>
          <w:sz w:val="36"/>
          <w:szCs w:val="36"/>
        </w:rPr>
        <w:t>Openness to foreign business</w:t>
      </w:r>
    </w:p>
    <w:p w:rsidR="005036BB" w:rsidRPr="009363B3">
      <w:pPr>
        <w:pStyle w:val="AOEpicBody"/>
        <w:jc w:val="both"/>
        <w:rPr>
          <w:sz w:val="22"/>
          <w:szCs w:val="22"/>
        </w:rPr>
      </w:pPr>
      <w:r w:rsidRPr="009363B3">
        <w:rPr>
          <w:b/>
          <w:sz w:val="22"/>
          <w:szCs w:val="22"/>
        </w:rPr>
        <w:t xml:space="preserve">Generally </w:t>
      </w:r>
      <w:r w:rsidRPr="009363B3">
        <w:rPr>
          <w:sz w:val="22"/>
          <w:szCs w:val="22"/>
        </w:rPr>
        <w:t>These indicators measure the degree to which the country is open to foreign businesses.  The indicators are quite generic and therefore subjective.</w:t>
      </w:r>
    </w:p>
    <w:p w:rsidR="005036BB" w:rsidP="0000153F">
      <w:pPr>
        <w:pStyle w:val="AOEpicBody"/>
        <w:keepNext/>
        <w:jc w:val="both"/>
        <w:rPr>
          <w:sz w:val="28"/>
          <w:szCs w:val="28"/>
        </w:rPr>
      </w:pPr>
      <w:r>
        <w:rPr>
          <w:b/>
          <w:sz w:val="28"/>
          <w:szCs w:val="28"/>
        </w:rPr>
        <w:t>Foreign direct investment</w:t>
      </w:r>
    </w:p>
    <w:p w:rsidR="005036BB" w:rsidP="007E2EB2">
      <w:pPr>
        <w:pStyle w:val="AOEpicBody"/>
        <w:keepNext/>
        <w:keepLines/>
        <w:jc w:val="both"/>
        <w:rPr>
          <w:sz w:val="28"/>
          <w:szCs w:val="28"/>
        </w:rPr>
      </w:pPr>
      <w:r>
        <w:rPr>
          <w:b/>
          <w:sz w:val="60"/>
          <w:szCs w:val="60"/>
        </w:rPr>
        <w:t>Q19</w:t>
      </w:r>
      <w:r>
        <w:rPr>
          <w:b/>
          <w:sz w:val="28"/>
          <w:szCs w:val="28"/>
        </w:rPr>
        <w:t xml:space="preserve"> </w:t>
      </w:r>
      <w:r>
        <w:rPr>
          <w:sz w:val="28"/>
          <w:szCs w:val="28"/>
        </w:rPr>
        <w:t xml:space="preserve">In </w:t>
      </w:r>
      <w:r w:rsidRPr="001A6EB2" w:rsidR="001A6EB2">
        <w:rPr>
          <w:b/>
          <w:sz w:val="28"/>
          <w:szCs w:val="28"/>
        </w:rPr>
        <w:t xml:space="preserve">[         </w:t>
      </w:r>
      <w:r w:rsidRPr="001A6EB2" w:rsidR="0047647E">
        <w:rPr>
          <w:b/>
          <w:sz w:val="28"/>
          <w:szCs w:val="28"/>
        </w:rPr>
        <w:t xml:space="preserve">] </w:t>
      </w:r>
      <w:r w:rsidR="0047647E">
        <w:rPr>
          <w:sz w:val="28"/>
          <w:szCs w:val="28"/>
        </w:rPr>
        <w:t>foreigners</w:t>
      </w:r>
      <w:r>
        <w:rPr>
          <w:sz w:val="28"/>
          <w:szCs w:val="28"/>
        </w:rPr>
        <w:t xml:space="preserve"> may freely own and control local companies outside protected industries, such as media, banks and defence.</w:t>
      </w:r>
    </w:p>
    <w:p w:rsidR="005036BB" w:rsidP="007E2EB2">
      <w:pPr>
        <w:pStyle w:val="AOEpicBody"/>
        <w:keepNext/>
        <w:keepLines/>
      </w:pP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026"/>
        <w:gridCol w:w="1026"/>
        <w:gridCol w:w="1026"/>
        <w:gridCol w:w="1025"/>
        <w:gridCol w:w="1026"/>
        <w:gridCol w:w="1026"/>
        <w:gridCol w:w="1025"/>
        <w:gridCol w:w="1026"/>
        <w:gridCol w:w="1025"/>
      </w:tblGrid>
      <w:tr w:rsidTr="007D55C4">
        <w:tblPrEx>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Ex>
        <w:trPr>
          <w:trHeight w:val="548"/>
        </w:trPr>
        <w:tc>
          <w:tcPr>
            <w:tcW w:w="555" w:type="pct"/>
            <w:tcBorders>
              <w:top w:val="nil"/>
              <w:left w:val="nil"/>
              <w:bottom w:val="double" w:sz="4" w:space="0" w:color="auto"/>
              <w:right w:val="nil"/>
            </w:tcBorders>
          </w:tcPr>
          <w:p w:rsidR="005036BB" w:rsidRPr="007D55C4" w:rsidP="007D55C4">
            <w:pPr>
              <w:pStyle w:val="AOEpicBody"/>
              <w:keepNext/>
              <w:rPr>
                <w:b/>
              </w:rPr>
            </w:pPr>
            <w:r w:rsidRPr="007D55C4">
              <w:rPr>
                <w:b/>
              </w:rPr>
              <w:t>True</w:t>
            </w:r>
          </w:p>
        </w:tc>
        <w:tc>
          <w:tcPr>
            <w:tcW w:w="556" w:type="pct"/>
            <w:tcBorders>
              <w:top w:val="nil"/>
              <w:left w:val="nil"/>
              <w:bottom w:val="nil"/>
              <w:right w:val="nil"/>
            </w:tcBorders>
          </w:tcPr>
          <w:p w:rsidR="005036BB" w:rsidP="007D55C4">
            <w:pPr>
              <w:pStyle w:val="AOEpicBody"/>
              <w:keepNext/>
            </w:pPr>
          </w:p>
        </w:tc>
        <w:tc>
          <w:tcPr>
            <w:tcW w:w="556" w:type="pct"/>
            <w:tcBorders>
              <w:top w:val="nil"/>
              <w:left w:val="nil"/>
              <w:bottom w:val="double" w:sz="4" w:space="0" w:color="auto"/>
              <w:right w:val="nil"/>
            </w:tcBorders>
          </w:tcPr>
          <w:p w:rsidR="005036BB" w:rsidP="007D55C4">
            <w:pPr>
              <w:pStyle w:val="AOEpicBody"/>
              <w:keepNext/>
            </w:pPr>
          </w:p>
        </w:tc>
        <w:tc>
          <w:tcPr>
            <w:tcW w:w="555" w:type="pct"/>
            <w:tcBorders>
              <w:top w:val="nil"/>
              <w:left w:val="nil"/>
              <w:bottom w:val="nil"/>
              <w:right w:val="nil"/>
            </w:tcBorders>
          </w:tcPr>
          <w:p w:rsidR="005036BB" w:rsidP="007D55C4">
            <w:pPr>
              <w:pStyle w:val="AOEpicBody"/>
              <w:keepNext/>
            </w:pPr>
          </w:p>
        </w:tc>
        <w:tc>
          <w:tcPr>
            <w:tcW w:w="556" w:type="pct"/>
            <w:tcBorders>
              <w:top w:val="nil"/>
              <w:left w:val="nil"/>
              <w:bottom w:val="double" w:sz="4" w:space="0" w:color="auto"/>
              <w:right w:val="nil"/>
            </w:tcBorders>
          </w:tcPr>
          <w:p w:rsidR="005036BB" w:rsidP="007D55C4">
            <w:pPr>
              <w:pStyle w:val="AOEpicBody"/>
              <w:keepNext/>
            </w:pPr>
          </w:p>
        </w:tc>
        <w:tc>
          <w:tcPr>
            <w:tcW w:w="556" w:type="pct"/>
            <w:tcBorders>
              <w:top w:val="nil"/>
              <w:left w:val="nil"/>
              <w:bottom w:val="nil"/>
              <w:right w:val="nil"/>
            </w:tcBorders>
          </w:tcPr>
          <w:p w:rsidR="005036BB" w:rsidP="007D55C4">
            <w:pPr>
              <w:pStyle w:val="AOEpicBody"/>
              <w:keepNext/>
            </w:pPr>
          </w:p>
        </w:tc>
        <w:tc>
          <w:tcPr>
            <w:tcW w:w="555" w:type="pct"/>
            <w:tcBorders>
              <w:top w:val="nil"/>
              <w:left w:val="nil"/>
              <w:bottom w:val="double" w:sz="4" w:space="0" w:color="auto"/>
              <w:right w:val="nil"/>
            </w:tcBorders>
          </w:tcPr>
          <w:p w:rsidR="005036BB" w:rsidRPr="007D55C4" w:rsidP="007D55C4">
            <w:pPr>
              <w:pStyle w:val="AOEpicBody"/>
              <w:keepNext/>
              <w:rPr>
                <w:b/>
              </w:rPr>
            </w:pPr>
            <w:r w:rsidRPr="007D55C4">
              <w:rPr>
                <w:b/>
              </w:rPr>
              <w:t>False</w:t>
            </w:r>
          </w:p>
        </w:tc>
        <w:tc>
          <w:tcPr>
            <w:tcW w:w="556" w:type="pct"/>
            <w:tcBorders>
              <w:top w:val="nil"/>
              <w:left w:val="nil"/>
              <w:bottom w:val="nil"/>
              <w:right w:val="nil"/>
            </w:tcBorders>
          </w:tcPr>
          <w:p w:rsidR="005036BB" w:rsidP="007D55C4">
            <w:pPr>
              <w:pStyle w:val="AOEpicBody"/>
              <w:keepNext/>
            </w:pPr>
          </w:p>
        </w:tc>
        <w:tc>
          <w:tcPr>
            <w:tcW w:w="556" w:type="pct"/>
            <w:tcBorders>
              <w:top w:val="nil"/>
              <w:left w:val="nil"/>
              <w:bottom w:val="double" w:sz="4" w:space="0" w:color="auto"/>
              <w:right w:val="nil"/>
            </w:tcBorders>
          </w:tcPr>
          <w:p w:rsidR="005036BB" w:rsidRPr="007D55C4" w:rsidP="007D55C4">
            <w:pPr>
              <w:pStyle w:val="AOEpicBody"/>
              <w:keepNext/>
              <w:jc w:val="center"/>
              <w:rPr>
                <w:b/>
              </w:rPr>
            </w:pPr>
            <w:r w:rsidRPr="007D55C4">
              <w:rPr>
                <w:b/>
              </w:rPr>
              <w:t>Can't say</w:t>
            </w:r>
          </w:p>
        </w:tc>
      </w:tr>
      <w:tr w:rsidTr="007D55C4">
        <w:tblPrEx>
          <w:tblW w:w="4677" w:type="pct"/>
          <w:tblCellMar>
            <w:left w:w="115" w:type="dxa"/>
            <w:right w:w="115" w:type="dxa"/>
          </w:tblCellMar>
          <w:tblLook w:val="01E0"/>
        </w:tblPrEx>
        <w:trPr>
          <w:trHeight w:val="792"/>
        </w:trPr>
        <w:tc>
          <w:tcPr>
            <w:tcW w:w="555" w:type="pct"/>
            <w:tcBorders>
              <w:top w:val="double" w:sz="4" w:space="0" w:color="auto"/>
              <w:left w:val="double" w:sz="4" w:space="0" w:color="auto"/>
              <w:bottom w:val="double" w:sz="4" w:space="0" w:color="auto"/>
              <w:right w:val="double" w:sz="4" w:space="0" w:color="auto"/>
            </w:tcBorders>
            <w:shd w:val="clear" w:color="auto" w:fill="3366FF"/>
          </w:tcPr>
          <w:p w:rsidR="005036BB" w:rsidRPr="00390499" w:rsidP="00390499">
            <w:pPr>
              <w:pStyle w:val="AOEpicBody"/>
              <w:spacing w:before="60" w:after="60"/>
              <w:jc w:val="center"/>
              <w:rPr>
                <w:sz w:val="56"/>
                <w:szCs w:val="56"/>
              </w:rPr>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008000"/>
          </w:tcPr>
          <w:p w:rsidR="005036BB">
            <w:pPr>
              <w:pStyle w:val="AOEpicBody"/>
            </w:pPr>
          </w:p>
        </w:tc>
        <w:tc>
          <w:tcPr>
            <w:tcW w:w="555"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FFFF00"/>
          </w:tcPr>
          <w:p w:rsidR="005036BB" w:rsidRPr="00C61D84">
            <w:pPr>
              <w:pStyle w:val="AOEpicBody"/>
              <w:rPr>
                <w:lang w:val="en-US"/>
              </w:rPr>
            </w:pPr>
          </w:p>
        </w:tc>
        <w:tc>
          <w:tcPr>
            <w:tcW w:w="556" w:type="pct"/>
            <w:tcBorders>
              <w:top w:val="nil"/>
              <w:left w:val="double" w:sz="4" w:space="0" w:color="auto"/>
              <w:bottom w:val="nil"/>
              <w:right w:val="double" w:sz="4" w:space="0" w:color="auto"/>
            </w:tcBorders>
          </w:tcPr>
          <w:p w:rsidR="005036BB">
            <w:pPr>
              <w:pStyle w:val="AOEpicBody"/>
            </w:pPr>
          </w:p>
        </w:tc>
        <w:tc>
          <w:tcPr>
            <w:tcW w:w="555" w:type="pct"/>
            <w:tcBorders>
              <w:top w:val="double" w:sz="4" w:space="0" w:color="auto"/>
              <w:left w:val="double" w:sz="4" w:space="0" w:color="auto"/>
              <w:bottom w:val="double" w:sz="4" w:space="0" w:color="auto"/>
              <w:right w:val="double" w:sz="4" w:space="0" w:color="auto"/>
            </w:tcBorders>
            <w:shd w:val="clear" w:color="auto" w:fill="FF00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tcPr>
          <w:p w:rsidR="005036BB">
            <w:pPr>
              <w:pStyle w:val="AOEpicBody"/>
            </w:pPr>
          </w:p>
        </w:tc>
      </w:tr>
    </w:tbl>
    <w:p w:rsidR="005036BB">
      <w:pPr>
        <w:pStyle w:val="AOEpicBody"/>
        <w:jc w:val="both"/>
        <w:rPr>
          <w:b/>
        </w:rPr>
      </w:pPr>
    </w:p>
    <w:p w:rsidR="005036BB">
      <w:pPr>
        <w:pStyle w:val="AOEpicBody"/>
        <w:jc w:val="both"/>
        <w:rPr>
          <w:b/>
          <w:sz w:val="22"/>
          <w:szCs w:val="22"/>
        </w:rPr>
      </w:pPr>
      <w:r w:rsidRPr="009363B3">
        <w:rPr>
          <w:b/>
          <w:sz w:val="22"/>
          <w:szCs w:val="22"/>
        </w:rPr>
        <w:t xml:space="preserve">Comment: </w:t>
      </w:r>
    </w:p>
    <w:p w:rsidR="001A6EB2" w:rsidRPr="005E0EC2">
      <w:pPr>
        <w:pStyle w:val="AOEpicBody"/>
        <w:jc w:val="both"/>
        <w:rPr>
          <w:b/>
          <w:sz w:val="22"/>
          <w:szCs w:val="22"/>
        </w:rPr>
      </w:pPr>
    </w:p>
    <w:p w:rsidR="005036BB">
      <w:pPr>
        <w:pStyle w:val="AOEpicBody"/>
        <w:keepNext/>
        <w:keepLines/>
        <w:jc w:val="both"/>
        <w:rPr>
          <w:sz w:val="28"/>
          <w:szCs w:val="28"/>
        </w:rPr>
      </w:pPr>
      <w:r>
        <w:rPr>
          <w:b/>
          <w:sz w:val="28"/>
          <w:szCs w:val="28"/>
        </w:rPr>
        <w:t>Exchange controls</w:t>
      </w:r>
    </w:p>
    <w:p w:rsidR="005036BB">
      <w:pPr>
        <w:pStyle w:val="AOEpicBody"/>
        <w:jc w:val="both"/>
        <w:rPr>
          <w:sz w:val="28"/>
          <w:szCs w:val="28"/>
        </w:rPr>
      </w:pPr>
      <w:r>
        <w:rPr>
          <w:b/>
          <w:sz w:val="60"/>
          <w:szCs w:val="60"/>
        </w:rPr>
        <w:t>Q20</w:t>
      </w:r>
      <w:r>
        <w:rPr>
          <w:b/>
          <w:sz w:val="28"/>
          <w:szCs w:val="28"/>
        </w:rPr>
        <w:t xml:space="preserve"> </w:t>
      </w:r>
      <w:r>
        <w:rPr>
          <w:sz w:val="28"/>
          <w:szCs w:val="28"/>
        </w:rPr>
        <w:t xml:space="preserve">In </w:t>
      </w:r>
      <w:r w:rsidRPr="001A6EB2" w:rsidR="001A6EB2">
        <w:rPr>
          <w:b/>
          <w:sz w:val="28"/>
          <w:szCs w:val="28"/>
        </w:rPr>
        <w:t>[         ]</w:t>
      </w:r>
      <w:r>
        <w:rPr>
          <w:sz w:val="28"/>
          <w:szCs w:val="28"/>
        </w:rPr>
        <w:t>, there are no exchange controls.  Businesses may therefore have foreign bank deposit accounts in foreign currency, borrow in foreign currency and repatriate profits to foreign shareholders in foreign currency.</w:t>
      </w:r>
    </w:p>
    <w:p w:rsidR="005036BB">
      <w:pPr>
        <w:pStyle w:val="AOEpicBody"/>
      </w:pP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027"/>
        <w:gridCol w:w="1027"/>
        <w:gridCol w:w="1026"/>
        <w:gridCol w:w="1025"/>
        <w:gridCol w:w="1026"/>
        <w:gridCol w:w="1026"/>
        <w:gridCol w:w="1025"/>
        <w:gridCol w:w="1026"/>
        <w:gridCol w:w="1023"/>
      </w:tblGrid>
      <w:tr w:rsidTr="007D55C4">
        <w:tblPrEx>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Ex>
        <w:trPr>
          <w:trHeight w:val="548"/>
        </w:trPr>
        <w:tc>
          <w:tcPr>
            <w:tcW w:w="556" w:type="pct"/>
            <w:tcBorders>
              <w:top w:val="nil"/>
              <w:left w:val="nil"/>
              <w:bottom w:val="double" w:sz="4" w:space="0" w:color="auto"/>
              <w:right w:val="nil"/>
            </w:tcBorders>
          </w:tcPr>
          <w:p w:rsidR="005036BB" w:rsidRPr="007D55C4" w:rsidP="007D55C4">
            <w:pPr>
              <w:pStyle w:val="AOEpicBody"/>
              <w:keepNext/>
              <w:rPr>
                <w:b/>
              </w:rPr>
            </w:pPr>
            <w:r w:rsidRPr="007D55C4">
              <w:rPr>
                <w:b/>
              </w:rPr>
              <w:t>True</w:t>
            </w:r>
          </w:p>
        </w:tc>
        <w:tc>
          <w:tcPr>
            <w:tcW w:w="556" w:type="pct"/>
            <w:tcBorders>
              <w:top w:val="nil"/>
              <w:left w:val="nil"/>
              <w:bottom w:val="nil"/>
              <w:right w:val="nil"/>
            </w:tcBorders>
          </w:tcPr>
          <w:p w:rsidR="005036BB" w:rsidP="007D55C4">
            <w:pPr>
              <w:pStyle w:val="AOEpicBody"/>
              <w:keepNext/>
            </w:pPr>
          </w:p>
        </w:tc>
        <w:tc>
          <w:tcPr>
            <w:tcW w:w="556" w:type="pct"/>
            <w:tcBorders>
              <w:top w:val="nil"/>
              <w:left w:val="nil"/>
              <w:bottom w:val="double" w:sz="4" w:space="0" w:color="auto"/>
              <w:right w:val="nil"/>
            </w:tcBorders>
          </w:tcPr>
          <w:p w:rsidR="005036BB" w:rsidP="007D55C4">
            <w:pPr>
              <w:pStyle w:val="AOEpicBody"/>
              <w:keepNext/>
            </w:pPr>
          </w:p>
        </w:tc>
        <w:tc>
          <w:tcPr>
            <w:tcW w:w="555" w:type="pct"/>
            <w:tcBorders>
              <w:top w:val="nil"/>
              <w:left w:val="nil"/>
              <w:bottom w:val="nil"/>
              <w:right w:val="nil"/>
            </w:tcBorders>
          </w:tcPr>
          <w:p w:rsidR="005036BB" w:rsidP="007D55C4">
            <w:pPr>
              <w:pStyle w:val="AOEpicBody"/>
              <w:keepNext/>
            </w:pPr>
          </w:p>
        </w:tc>
        <w:tc>
          <w:tcPr>
            <w:tcW w:w="556" w:type="pct"/>
            <w:tcBorders>
              <w:top w:val="nil"/>
              <w:left w:val="nil"/>
              <w:bottom w:val="double" w:sz="4" w:space="0" w:color="auto"/>
              <w:right w:val="nil"/>
            </w:tcBorders>
          </w:tcPr>
          <w:p w:rsidR="005036BB" w:rsidP="007D55C4">
            <w:pPr>
              <w:pStyle w:val="AOEpicBody"/>
              <w:keepNext/>
            </w:pPr>
          </w:p>
        </w:tc>
        <w:tc>
          <w:tcPr>
            <w:tcW w:w="556" w:type="pct"/>
            <w:tcBorders>
              <w:top w:val="nil"/>
              <w:left w:val="nil"/>
              <w:bottom w:val="nil"/>
              <w:right w:val="nil"/>
            </w:tcBorders>
          </w:tcPr>
          <w:p w:rsidR="005036BB" w:rsidP="007D55C4">
            <w:pPr>
              <w:pStyle w:val="AOEpicBody"/>
              <w:keepNext/>
            </w:pPr>
          </w:p>
        </w:tc>
        <w:tc>
          <w:tcPr>
            <w:tcW w:w="555" w:type="pct"/>
            <w:tcBorders>
              <w:top w:val="nil"/>
              <w:left w:val="nil"/>
              <w:bottom w:val="double" w:sz="4" w:space="0" w:color="auto"/>
              <w:right w:val="nil"/>
            </w:tcBorders>
          </w:tcPr>
          <w:p w:rsidR="005036BB" w:rsidRPr="007D55C4" w:rsidP="007D55C4">
            <w:pPr>
              <w:pStyle w:val="AOEpicBody"/>
              <w:keepNext/>
              <w:rPr>
                <w:b/>
              </w:rPr>
            </w:pPr>
            <w:r w:rsidRPr="007D55C4">
              <w:rPr>
                <w:b/>
              </w:rPr>
              <w:t>False</w:t>
            </w:r>
          </w:p>
        </w:tc>
        <w:tc>
          <w:tcPr>
            <w:tcW w:w="556" w:type="pct"/>
            <w:tcBorders>
              <w:top w:val="nil"/>
              <w:left w:val="nil"/>
              <w:bottom w:val="nil"/>
              <w:right w:val="nil"/>
            </w:tcBorders>
          </w:tcPr>
          <w:p w:rsidR="005036BB" w:rsidP="007D55C4">
            <w:pPr>
              <w:pStyle w:val="AOEpicBody"/>
              <w:keepNext/>
            </w:pPr>
          </w:p>
        </w:tc>
        <w:tc>
          <w:tcPr>
            <w:tcW w:w="555" w:type="pct"/>
            <w:tcBorders>
              <w:top w:val="nil"/>
              <w:left w:val="nil"/>
              <w:bottom w:val="double" w:sz="4" w:space="0" w:color="auto"/>
              <w:right w:val="nil"/>
            </w:tcBorders>
          </w:tcPr>
          <w:p w:rsidR="005036BB" w:rsidRPr="007D55C4" w:rsidP="007D55C4">
            <w:pPr>
              <w:pStyle w:val="AOEpicBody"/>
              <w:keepNext/>
              <w:jc w:val="center"/>
              <w:rPr>
                <w:b/>
              </w:rPr>
            </w:pPr>
            <w:r w:rsidRPr="007D55C4">
              <w:rPr>
                <w:b/>
              </w:rPr>
              <w:t>Can't say</w:t>
            </w:r>
          </w:p>
        </w:tc>
      </w:tr>
      <w:tr w:rsidTr="007D55C4">
        <w:tblPrEx>
          <w:tblW w:w="4677" w:type="pct"/>
          <w:tblCellMar>
            <w:left w:w="115" w:type="dxa"/>
            <w:right w:w="115" w:type="dxa"/>
          </w:tblCellMar>
          <w:tblLook w:val="01E0"/>
        </w:tblPrEx>
        <w:trPr>
          <w:trHeight w:val="792"/>
        </w:trPr>
        <w:tc>
          <w:tcPr>
            <w:tcW w:w="556" w:type="pct"/>
            <w:tcBorders>
              <w:top w:val="double" w:sz="4" w:space="0" w:color="auto"/>
              <w:left w:val="double" w:sz="4" w:space="0" w:color="auto"/>
              <w:bottom w:val="double" w:sz="4" w:space="0" w:color="auto"/>
              <w:right w:val="double" w:sz="4" w:space="0" w:color="auto"/>
            </w:tcBorders>
            <w:shd w:val="clear" w:color="auto" w:fill="3366FF"/>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008000"/>
          </w:tcPr>
          <w:p w:rsidR="005036BB" w:rsidRPr="00390499" w:rsidP="00390499">
            <w:pPr>
              <w:pStyle w:val="AOEpicBody"/>
              <w:spacing w:before="60" w:after="60"/>
              <w:jc w:val="center"/>
              <w:rPr>
                <w:sz w:val="56"/>
                <w:szCs w:val="56"/>
              </w:rPr>
            </w:pPr>
          </w:p>
        </w:tc>
        <w:tc>
          <w:tcPr>
            <w:tcW w:w="555"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FFFF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5" w:type="pct"/>
            <w:tcBorders>
              <w:top w:val="double" w:sz="4" w:space="0" w:color="auto"/>
              <w:left w:val="double" w:sz="4" w:space="0" w:color="auto"/>
              <w:bottom w:val="double" w:sz="4" w:space="0" w:color="auto"/>
              <w:right w:val="double" w:sz="4" w:space="0" w:color="auto"/>
            </w:tcBorders>
            <w:shd w:val="clear" w:color="auto" w:fill="FF00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5" w:type="pct"/>
            <w:tcBorders>
              <w:top w:val="double" w:sz="4" w:space="0" w:color="auto"/>
              <w:left w:val="double" w:sz="4" w:space="0" w:color="auto"/>
              <w:bottom w:val="double" w:sz="4" w:space="0" w:color="auto"/>
              <w:right w:val="double" w:sz="4" w:space="0" w:color="auto"/>
            </w:tcBorders>
          </w:tcPr>
          <w:p w:rsidR="005036BB">
            <w:pPr>
              <w:pStyle w:val="AOEpicBody"/>
            </w:pPr>
          </w:p>
        </w:tc>
      </w:tr>
    </w:tbl>
    <w:p w:rsidR="005036BB" w:rsidP="00C61D84">
      <w:pPr>
        <w:pStyle w:val="AOEpicBody"/>
        <w:spacing w:before="240"/>
        <w:jc w:val="both"/>
        <w:rPr>
          <w:sz w:val="22"/>
          <w:szCs w:val="22"/>
        </w:rPr>
      </w:pPr>
      <w:r w:rsidRPr="009363B3">
        <w:rPr>
          <w:b/>
          <w:sz w:val="22"/>
          <w:szCs w:val="22"/>
        </w:rPr>
        <w:t>Comment</w:t>
      </w:r>
      <w:r w:rsidRPr="009363B3">
        <w:rPr>
          <w:sz w:val="22"/>
          <w:szCs w:val="22"/>
        </w:rPr>
        <w:t xml:space="preserve">: </w:t>
      </w:r>
    </w:p>
    <w:p w:rsidR="001A6EB2" w:rsidRPr="005E0EC2" w:rsidP="00C61D84">
      <w:pPr>
        <w:pStyle w:val="AOEpicBody"/>
        <w:spacing w:before="240"/>
        <w:jc w:val="both"/>
        <w:rPr>
          <w:sz w:val="22"/>
          <w:szCs w:val="22"/>
        </w:rPr>
      </w:pPr>
    </w:p>
    <w:p w:rsidR="005036BB" w:rsidP="00D10092">
      <w:pPr>
        <w:pStyle w:val="AOEpicBody"/>
        <w:keepNext/>
        <w:spacing w:before="240"/>
        <w:jc w:val="both"/>
        <w:rPr>
          <w:sz w:val="28"/>
          <w:szCs w:val="28"/>
        </w:rPr>
      </w:pPr>
      <w:r>
        <w:rPr>
          <w:b/>
          <w:sz w:val="28"/>
          <w:szCs w:val="28"/>
        </w:rPr>
        <w:t>Alien ownership of land</w:t>
      </w:r>
    </w:p>
    <w:p w:rsidR="005036BB">
      <w:pPr>
        <w:pStyle w:val="AOEpicBody"/>
        <w:jc w:val="both"/>
        <w:rPr>
          <w:sz w:val="28"/>
          <w:szCs w:val="28"/>
        </w:rPr>
      </w:pPr>
      <w:r>
        <w:rPr>
          <w:b/>
          <w:sz w:val="60"/>
          <w:szCs w:val="60"/>
        </w:rPr>
        <w:t>Q21</w:t>
      </w:r>
      <w:r>
        <w:rPr>
          <w:b/>
          <w:sz w:val="28"/>
          <w:szCs w:val="28"/>
        </w:rPr>
        <w:t xml:space="preserve"> </w:t>
      </w:r>
      <w:r>
        <w:rPr>
          <w:sz w:val="28"/>
          <w:szCs w:val="28"/>
        </w:rPr>
        <w:t xml:space="preserve">In </w:t>
      </w:r>
      <w:r w:rsidRPr="001A6EB2" w:rsidR="001A6EB2">
        <w:rPr>
          <w:b/>
          <w:sz w:val="28"/>
          <w:szCs w:val="28"/>
        </w:rPr>
        <w:t>[         ]</w:t>
      </w:r>
      <w:r>
        <w:rPr>
          <w:sz w:val="28"/>
          <w:szCs w:val="28"/>
        </w:rPr>
        <w:t xml:space="preserve">, foreign-controlled companies have the same rights as nationals or residents to own or lease land without a permit. </w:t>
      </w:r>
    </w:p>
    <w:p w:rsidR="005036BB">
      <w:pPr>
        <w:pStyle w:val="AOEpicBody"/>
      </w:pP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026"/>
        <w:gridCol w:w="1026"/>
        <w:gridCol w:w="1026"/>
        <w:gridCol w:w="1025"/>
        <w:gridCol w:w="1026"/>
        <w:gridCol w:w="1026"/>
        <w:gridCol w:w="1025"/>
        <w:gridCol w:w="1026"/>
        <w:gridCol w:w="1025"/>
      </w:tblGrid>
      <w:tr w:rsidTr="007D55C4">
        <w:tblPrEx>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Ex>
        <w:trPr>
          <w:trHeight w:val="548"/>
        </w:trPr>
        <w:tc>
          <w:tcPr>
            <w:tcW w:w="555" w:type="pct"/>
            <w:tcBorders>
              <w:top w:val="nil"/>
              <w:left w:val="nil"/>
              <w:bottom w:val="double" w:sz="4" w:space="0" w:color="auto"/>
              <w:right w:val="nil"/>
            </w:tcBorders>
          </w:tcPr>
          <w:p w:rsidR="005036BB" w:rsidRPr="007D55C4">
            <w:pPr>
              <w:pStyle w:val="AOEpicBody"/>
              <w:rPr>
                <w:b/>
              </w:rPr>
            </w:pPr>
            <w:r w:rsidRPr="007D55C4">
              <w:rPr>
                <w:b/>
              </w:rPr>
              <w:t>True</w:t>
            </w:r>
          </w:p>
        </w:tc>
        <w:tc>
          <w:tcPr>
            <w:tcW w:w="556"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pPr>
              <w:pStyle w:val="AOEpicBody"/>
            </w:pPr>
          </w:p>
        </w:tc>
        <w:tc>
          <w:tcPr>
            <w:tcW w:w="555"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pPr>
              <w:pStyle w:val="AOEpicBody"/>
            </w:pPr>
          </w:p>
        </w:tc>
        <w:tc>
          <w:tcPr>
            <w:tcW w:w="556" w:type="pct"/>
            <w:tcBorders>
              <w:top w:val="nil"/>
              <w:left w:val="nil"/>
              <w:bottom w:val="nil"/>
              <w:right w:val="nil"/>
            </w:tcBorders>
          </w:tcPr>
          <w:p w:rsidR="005036BB">
            <w:pPr>
              <w:pStyle w:val="AOEpicBody"/>
            </w:pPr>
          </w:p>
        </w:tc>
        <w:tc>
          <w:tcPr>
            <w:tcW w:w="555" w:type="pct"/>
            <w:tcBorders>
              <w:top w:val="nil"/>
              <w:left w:val="nil"/>
              <w:bottom w:val="double" w:sz="4" w:space="0" w:color="auto"/>
              <w:right w:val="nil"/>
            </w:tcBorders>
          </w:tcPr>
          <w:p w:rsidR="005036BB" w:rsidRPr="007D55C4">
            <w:pPr>
              <w:pStyle w:val="AOEpicBody"/>
              <w:rPr>
                <w:b/>
              </w:rPr>
            </w:pPr>
            <w:r w:rsidRPr="007D55C4">
              <w:rPr>
                <w:b/>
              </w:rPr>
              <w:t>False</w:t>
            </w:r>
          </w:p>
        </w:tc>
        <w:tc>
          <w:tcPr>
            <w:tcW w:w="556"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rsidRPr="007D55C4" w:rsidP="007D55C4">
            <w:pPr>
              <w:pStyle w:val="AOEpicBody"/>
              <w:jc w:val="center"/>
              <w:rPr>
                <w:b/>
              </w:rPr>
            </w:pPr>
            <w:r w:rsidRPr="007D55C4">
              <w:rPr>
                <w:b/>
              </w:rPr>
              <w:t>Can't say</w:t>
            </w:r>
          </w:p>
        </w:tc>
      </w:tr>
      <w:tr w:rsidTr="007D55C4">
        <w:tblPrEx>
          <w:tblW w:w="4677" w:type="pct"/>
          <w:tblCellMar>
            <w:left w:w="115" w:type="dxa"/>
            <w:right w:w="115" w:type="dxa"/>
          </w:tblCellMar>
          <w:tblLook w:val="01E0"/>
        </w:tblPrEx>
        <w:trPr>
          <w:trHeight w:val="792"/>
        </w:trPr>
        <w:tc>
          <w:tcPr>
            <w:tcW w:w="555" w:type="pct"/>
            <w:tcBorders>
              <w:top w:val="double" w:sz="4" w:space="0" w:color="auto"/>
              <w:left w:val="double" w:sz="4" w:space="0" w:color="auto"/>
              <w:bottom w:val="double" w:sz="4" w:space="0" w:color="auto"/>
              <w:right w:val="double" w:sz="4" w:space="0" w:color="auto"/>
            </w:tcBorders>
            <w:shd w:val="clear" w:color="auto" w:fill="3366FF"/>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008000"/>
          </w:tcPr>
          <w:p w:rsidR="005036BB">
            <w:pPr>
              <w:pStyle w:val="AOEpicBody"/>
            </w:pPr>
          </w:p>
        </w:tc>
        <w:tc>
          <w:tcPr>
            <w:tcW w:w="555"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FFFF00"/>
          </w:tcPr>
          <w:p w:rsidR="005036BB" w:rsidRPr="00390499" w:rsidP="00390499">
            <w:pPr>
              <w:pStyle w:val="AOEpicBody"/>
              <w:spacing w:before="60" w:after="60"/>
              <w:jc w:val="center"/>
              <w:rPr>
                <w:sz w:val="56"/>
                <w:szCs w:val="56"/>
              </w:rPr>
            </w:pPr>
          </w:p>
        </w:tc>
        <w:tc>
          <w:tcPr>
            <w:tcW w:w="556" w:type="pct"/>
            <w:tcBorders>
              <w:top w:val="nil"/>
              <w:left w:val="double" w:sz="4" w:space="0" w:color="auto"/>
              <w:bottom w:val="nil"/>
              <w:right w:val="double" w:sz="4" w:space="0" w:color="auto"/>
            </w:tcBorders>
          </w:tcPr>
          <w:p w:rsidR="005036BB">
            <w:pPr>
              <w:pStyle w:val="AOEpicBody"/>
            </w:pPr>
          </w:p>
        </w:tc>
        <w:tc>
          <w:tcPr>
            <w:tcW w:w="555" w:type="pct"/>
            <w:tcBorders>
              <w:top w:val="double" w:sz="4" w:space="0" w:color="auto"/>
              <w:left w:val="double" w:sz="4" w:space="0" w:color="auto"/>
              <w:bottom w:val="double" w:sz="4" w:space="0" w:color="auto"/>
              <w:right w:val="double" w:sz="4" w:space="0" w:color="auto"/>
            </w:tcBorders>
            <w:shd w:val="clear" w:color="auto" w:fill="FF00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tcPr>
          <w:p w:rsidR="005036BB">
            <w:pPr>
              <w:pStyle w:val="AOEpicBody"/>
            </w:pPr>
          </w:p>
        </w:tc>
      </w:tr>
    </w:tbl>
    <w:p w:rsidR="005036BB">
      <w:pPr>
        <w:pStyle w:val="AOEpicBody"/>
        <w:jc w:val="both"/>
        <w:rPr>
          <w:b/>
        </w:rPr>
      </w:pPr>
    </w:p>
    <w:p w:rsidR="005036BB">
      <w:pPr>
        <w:pStyle w:val="AOEpicBody"/>
        <w:jc w:val="both"/>
        <w:rPr>
          <w:b/>
          <w:sz w:val="22"/>
          <w:szCs w:val="22"/>
        </w:rPr>
      </w:pPr>
      <w:r w:rsidRPr="009363B3">
        <w:rPr>
          <w:b/>
          <w:sz w:val="22"/>
          <w:szCs w:val="22"/>
        </w:rPr>
        <w:t xml:space="preserve">Comment: </w:t>
      </w:r>
    </w:p>
    <w:p w:rsidR="001A6EB2" w:rsidRPr="005E0EC2">
      <w:pPr>
        <w:pStyle w:val="AOEpicBody"/>
        <w:jc w:val="both"/>
        <w:rPr>
          <w:b/>
          <w:sz w:val="22"/>
          <w:szCs w:val="22"/>
        </w:rPr>
      </w:pPr>
    </w:p>
    <w:p w:rsidR="005036BB" w:rsidP="00D10092">
      <w:pPr>
        <w:pStyle w:val="AOEpicBody"/>
        <w:keepNext/>
        <w:keepLines/>
        <w:spacing w:before="240"/>
        <w:jc w:val="both"/>
        <w:rPr>
          <w:b/>
          <w:sz w:val="36"/>
          <w:szCs w:val="36"/>
        </w:rPr>
      </w:pPr>
      <w:r>
        <w:rPr>
          <w:b/>
          <w:sz w:val="36"/>
          <w:szCs w:val="36"/>
        </w:rPr>
        <w:t>Application of the law</w:t>
      </w:r>
    </w:p>
    <w:p w:rsidR="005036BB">
      <w:pPr>
        <w:pStyle w:val="AOEpicBody"/>
        <w:jc w:val="both"/>
        <w:rPr>
          <w:sz w:val="22"/>
          <w:szCs w:val="22"/>
        </w:rPr>
      </w:pPr>
      <w:r w:rsidRPr="009363B3">
        <w:rPr>
          <w:b/>
          <w:sz w:val="22"/>
          <w:szCs w:val="22"/>
        </w:rPr>
        <w:t xml:space="preserve">Generally </w:t>
      </w:r>
      <w:r w:rsidRPr="009363B3">
        <w:rPr>
          <w:sz w:val="22"/>
          <w:szCs w:val="22"/>
        </w:rPr>
        <w:t>These indicators deal with the application of the law, as opposed to what the law actually says.  They are bound to be generic and subjective, a matter of impression.</w:t>
      </w:r>
    </w:p>
    <w:p w:rsidR="00D10092" w:rsidRPr="009363B3">
      <w:pPr>
        <w:pStyle w:val="AOEpicBody"/>
        <w:jc w:val="both"/>
        <w:rPr>
          <w:sz w:val="22"/>
          <w:szCs w:val="22"/>
        </w:rPr>
      </w:pPr>
    </w:p>
    <w:p w:rsidR="005036BB">
      <w:pPr>
        <w:pStyle w:val="AOEpicBody"/>
        <w:jc w:val="both"/>
        <w:rPr>
          <w:sz w:val="28"/>
          <w:szCs w:val="28"/>
        </w:rPr>
      </w:pPr>
      <w:r w:rsidRPr="00936CE5">
        <w:rPr>
          <w:b/>
          <w:sz w:val="60"/>
          <w:szCs w:val="60"/>
        </w:rPr>
        <w:t>Q22</w:t>
      </w:r>
      <w:r>
        <w:rPr>
          <w:b/>
          <w:sz w:val="28"/>
          <w:szCs w:val="28"/>
        </w:rPr>
        <w:t xml:space="preserve"> </w:t>
      </w:r>
      <w:r>
        <w:rPr>
          <w:sz w:val="28"/>
          <w:szCs w:val="28"/>
        </w:rPr>
        <w:t xml:space="preserve">In </w:t>
      </w:r>
      <w:r w:rsidRPr="001A6EB2" w:rsidR="001A6EB2">
        <w:rPr>
          <w:b/>
          <w:sz w:val="28"/>
          <w:szCs w:val="28"/>
        </w:rPr>
        <w:t>[         ]</w:t>
      </w:r>
      <w:r>
        <w:rPr>
          <w:sz w:val="28"/>
          <w:szCs w:val="28"/>
        </w:rPr>
        <w:t>, the higher courts usually treat big businesses as fairly as they treat individuals and do not favour local interests over foreigners.</w:t>
      </w:r>
    </w:p>
    <w:p w:rsidR="00D10092">
      <w:pPr>
        <w:pStyle w:val="AOEpicBody"/>
        <w:jc w:val="both"/>
        <w:rPr>
          <w:sz w:val="28"/>
          <w:szCs w:val="28"/>
        </w:rPr>
      </w:pP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027"/>
        <w:gridCol w:w="1027"/>
        <w:gridCol w:w="1026"/>
        <w:gridCol w:w="1025"/>
        <w:gridCol w:w="1026"/>
        <w:gridCol w:w="1026"/>
        <w:gridCol w:w="1025"/>
        <w:gridCol w:w="1026"/>
        <w:gridCol w:w="1023"/>
      </w:tblGrid>
      <w:tr w:rsidTr="00D10092">
        <w:tblPrEx>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Ex>
        <w:trPr>
          <w:trHeight w:val="548"/>
        </w:trPr>
        <w:tc>
          <w:tcPr>
            <w:tcW w:w="556" w:type="pct"/>
            <w:tcBorders>
              <w:top w:val="nil"/>
              <w:left w:val="nil"/>
              <w:bottom w:val="double" w:sz="4" w:space="0" w:color="auto"/>
              <w:right w:val="nil"/>
            </w:tcBorders>
          </w:tcPr>
          <w:p w:rsidR="005036BB" w:rsidRPr="007D55C4">
            <w:pPr>
              <w:pStyle w:val="AOEpicBody"/>
              <w:rPr>
                <w:b/>
              </w:rPr>
            </w:pPr>
            <w:r w:rsidRPr="007D55C4">
              <w:rPr>
                <w:b/>
              </w:rPr>
              <w:t>True</w:t>
            </w:r>
          </w:p>
        </w:tc>
        <w:tc>
          <w:tcPr>
            <w:tcW w:w="556"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pPr>
              <w:pStyle w:val="AOEpicBody"/>
            </w:pPr>
          </w:p>
        </w:tc>
        <w:tc>
          <w:tcPr>
            <w:tcW w:w="555"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pPr>
              <w:pStyle w:val="AOEpicBody"/>
            </w:pPr>
          </w:p>
        </w:tc>
        <w:tc>
          <w:tcPr>
            <w:tcW w:w="556" w:type="pct"/>
            <w:tcBorders>
              <w:top w:val="nil"/>
              <w:left w:val="nil"/>
              <w:bottom w:val="nil"/>
              <w:right w:val="nil"/>
            </w:tcBorders>
          </w:tcPr>
          <w:p w:rsidR="005036BB">
            <w:pPr>
              <w:pStyle w:val="AOEpicBody"/>
            </w:pPr>
          </w:p>
        </w:tc>
        <w:tc>
          <w:tcPr>
            <w:tcW w:w="555" w:type="pct"/>
            <w:tcBorders>
              <w:top w:val="nil"/>
              <w:left w:val="nil"/>
              <w:bottom w:val="double" w:sz="4" w:space="0" w:color="auto"/>
              <w:right w:val="nil"/>
            </w:tcBorders>
          </w:tcPr>
          <w:p w:rsidR="005036BB" w:rsidRPr="007D55C4">
            <w:pPr>
              <w:pStyle w:val="AOEpicBody"/>
              <w:rPr>
                <w:b/>
              </w:rPr>
            </w:pPr>
            <w:r w:rsidRPr="007D55C4">
              <w:rPr>
                <w:b/>
              </w:rPr>
              <w:t>False</w:t>
            </w:r>
          </w:p>
        </w:tc>
        <w:tc>
          <w:tcPr>
            <w:tcW w:w="556" w:type="pct"/>
            <w:tcBorders>
              <w:top w:val="nil"/>
              <w:left w:val="nil"/>
              <w:bottom w:val="nil"/>
              <w:right w:val="nil"/>
            </w:tcBorders>
          </w:tcPr>
          <w:p w:rsidR="005036BB">
            <w:pPr>
              <w:pStyle w:val="AOEpicBody"/>
            </w:pPr>
          </w:p>
        </w:tc>
        <w:tc>
          <w:tcPr>
            <w:tcW w:w="555" w:type="pct"/>
            <w:tcBorders>
              <w:top w:val="nil"/>
              <w:left w:val="nil"/>
              <w:bottom w:val="double" w:sz="4" w:space="0" w:color="auto"/>
              <w:right w:val="nil"/>
            </w:tcBorders>
          </w:tcPr>
          <w:p w:rsidR="005036BB" w:rsidRPr="007D55C4" w:rsidP="007D55C4">
            <w:pPr>
              <w:pStyle w:val="AOEpicBody"/>
              <w:jc w:val="center"/>
              <w:rPr>
                <w:b/>
              </w:rPr>
            </w:pPr>
            <w:r w:rsidRPr="007D55C4">
              <w:rPr>
                <w:b/>
              </w:rPr>
              <w:t>Can't say</w:t>
            </w:r>
          </w:p>
        </w:tc>
      </w:tr>
      <w:tr w:rsidTr="00D10092">
        <w:tblPrEx>
          <w:tblW w:w="4677" w:type="pct"/>
          <w:tblCellMar>
            <w:left w:w="115" w:type="dxa"/>
            <w:right w:w="115" w:type="dxa"/>
          </w:tblCellMar>
          <w:tblLook w:val="01E0"/>
        </w:tblPrEx>
        <w:trPr>
          <w:trHeight w:val="792"/>
        </w:trPr>
        <w:tc>
          <w:tcPr>
            <w:tcW w:w="556" w:type="pct"/>
            <w:tcBorders>
              <w:top w:val="double" w:sz="4" w:space="0" w:color="auto"/>
              <w:left w:val="double" w:sz="4" w:space="0" w:color="auto"/>
              <w:bottom w:val="double" w:sz="4" w:space="0" w:color="auto"/>
              <w:right w:val="double" w:sz="4" w:space="0" w:color="auto"/>
            </w:tcBorders>
            <w:shd w:val="clear" w:color="auto" w:fill="3366FF"/>
          </w:tcPr>
          <w:p w:rsidR="005036BB" w:rsidRPr="00390499" w:rsidP="00390499">
            <w:pPr>
              <w:pStyle w:val="AOEpicBody"/>
              <w:spacing w:before="60" w:after="60"/>
              <w:jc w:val="center"/>
              <w:rPr>
                <w:sz w:val="56"/>
                <w:szCs w:val="56"/>
              </w:rPr>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008000"/>
          </w:tcPr>
          <w:p w:rsidR="005036BB">
            <w:pPr>
              <w:pStyle w:val="AOEpicBody"/>
            </w:pPr>
          </w:p>
        </w:tc>
        <w:tc>
          <w:tcPr>
            <w:tcW w:w="555"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FFFF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5" w:type="pct"/>
            <w:tcBorders>
              <w:top w:val="double" w:sz="4" w:space="0" w:color="auto"/>
              <w:left w:val="double" w:sz="4" w:space="0" w:color="auto"/>
              <w:bottom w:val="double" w:sz="4" w:space="0" w:color="auto"/>
              <w:right w:val="double" w:sz="4" w:space="0" w:color="auto"/>
            </w:tcBorders>
            <w:shd w:val="clear" w:color="auto" w:fill="FF00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5" w:type="pct"/>
            <w:tcBorders>
              <w:top w:val="double" w:sz="4" w:space="0" w:color="auto"/>
              <w:left w:val="double" w:sz="4" w:space="0" w:color="auto"/>
              <w:bottom w:val="double" w:sz="4" w:space="0" w:color="auto"/>
              <w:right w:val="double" w:sz="4" w:space="0" w:color="auto"/>
            </w:tcBorders>
          </w:tcPr>
          <w:p w:rsidR="005036BB">
            <w:pPr>
              <w:pStyle w:val="AOEpicBody"/>
            </w:pPr>
          </w:p>
        </w:tc>
      </w:tr>
    </w:tbl>
    <w:p w:rsidR="001A6EB2" w:rsidP="001A6EB2">
      <w:pPr>
        <w:pStyle w:val="AOEpicBody"/>
        <w:spacing w:before="240"/>
        <w:jc w:val="both"/>
        <w:rPr>
          <w:sz w:val="22"/>
          <w:szCs w:val="22"/>
        </w:rPr>
      </w:pPr>
      <w:r w:rsidRPr="009363B3">
        <w:rPr>
          <w:b/>
          <w:sz w:val="22"/>
          <w:szCs w:val="22"/>
        </w:rPr>
        <w:t>Comment:</w:t>
      </w:r>
      <w:r w:rsidRPr="009363B3">
        <w:rPr>
          <w:sz w:val="22"/>
          <w:szCs w:val="22"/>
        </w:rPr>
        <w:t xml:space="preserve"> </w:t>
      </w:r>
    </w:p>
    <w:p w:rsidR="001A6EB2" w:rsidP="001A6EB2">
      <w:pPr>
        <w:pStyle w:val="AOEpicBody"/>
        <w:spacing w:before="240"/>
        <w:jc w:val="both"/>
        <w:rPr>
          <w:sz w:val="22"/>
          <w:szCs w:val="22"/>
        </w:rPr>
      </w:pPr>
    </w:p>
    <w:p w:rsidR="001A6EB2" w:rsidP="001A6EB2">
      <w:pPr>
        <w:pStyle w:val="AOEpicBody"/>
        <w:spacing w:before="240"/>
        <w:jc w:val="both"/>
        <w:rPr>
          <w:sz w:val="22"/>
          <w:szCs w:val="22"/>
        </w:rPr>
      </w:pPr>
    </w:p>
    <w:p w:rsidR="005036BB" w:rsidP="001A6EB2">
      <w:pPr>
        <w:pStyle w:val="AOEpicBody"/>
        <w:spacing w:before="240"/>
        <w:jc w:val="both"/>
        <w:rPr>
          <w:b/>
          <w:sz w:val="36"/>
          <w:szCs w:val="36"/>
        </w:rPr>
      </w:pPr>
      <w:r>
        <w:rPr>
          <w:b/>
          <w:sz w:val="36"/>
          <w:szCs w:val="36"/>
        </w:rPr>
        <w:t>Costs and delays of commercial litigation</w:t>
      </w:r>
    </w:p>
    <w:p w:rsidR="005036BB">
      <w:pPr>
        <w:pStyle w:val="AOEpicBody"/>
        <w:keepNext/>
        <w:jc w:val="both"/>
        <w:rPr>
          <w:sz w:val="28"/>
          <w:szCs w:val="28"/>
        </w:rPr>
      </w:pPr>
      <w:r w:rsidRPr="00936CE5">
        <w:rPr>
          <w:b/>
          <w:sz w:val="60"/>
          <w:szCs w:val="60"/>
        </w:rPr>
        <w:t>Q23</w:t>
      </w:r>
      <w:r w:rsidRPr="00936CE5">
        <w:rPr>
          <w:b/>
          <w:sz w:val="28"/>
          <w:szCs w:val="28"/>
        </w:rPr>
        <w:t xml:space="preserve"> </w:t>
      </w:r>
      <w:r w:rsidRPr="00936CE5">
        <w:rPr>
          <w:sz w:val="28"/>
          <w:szCs w:val="28"/>
        </w:rPr>
        <w:t>T</w:t>
      </w:r>
      <w:r>
        <w:rPr>
          <w:sz w:val="28"/>
          <w:szCs w:val="28"/>
        </w:rPr>
        <w:t xml:space="preserve">he costs and delays of commercial litigation in the higher courts in </w:t>
      </w:r>
      <w:r w:rsidRPr="001A6EB2" w:rsidR="001A6EB2">
        <w:rPr>
          <w:b/>
          <w:sz w:val="28"/>
          <w:szCs w:val="28"/>
        </w:rPr>
        <w:t xml:space="preserve">[         ] </w:t>
      </w:r>
      <w:r>
        <w:rPr>
          <w:sz w:val="28"/>
          <w:szCs w:val="28"/>
        </w:rPr>
        <w:t>are not considered materially greater than in other comparable countries.</w:t>
      </w:r>
    </w:p>
    <w:p w:rsidR="005036BB">
      <w:pPr>
        <w:pStyle w:val="AOEpicBody"/>
      </w:pP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026"/>
        <w:gridCol w:w="1026"/>
        <w:gridCol w:w="1026"/>
        <w:gridCol w:w="1025"/>
        <w:gridCol w:w="1026"/>
        <w:gridCol w:w="1026"/>
        <w:gridCol w:w="1025"/>
        <w:gridCol w:w="1026"/>
        <w:gridCol w:w="1025"/>
      </w:tblGrid>
      <w:tr w:rsidTr="007D55C4">
        <w:tblPrEx>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Ex>
        <w:trPr>
          <w:trHeight w:val="548"/>
        </w:trPr>
        <w:tc>
          <w:tcPr>
            <w:tcW w:w="555" w:type="pct"/>
            <w:tcBorders>
              <w:top w:val="nil"/>
              <w:left w:val="nil"/>
              <w:bottom w:val="double" w:sz="4" w:space="0" w:color="auto"/>
              <w:right w:val="nil"/>
            </w:tcBorders>
          </w:tcPr>
          <w:p w:rsidR="005036BB" w:rsidRPr="007D55C4">
            <w:pPr>
              <w:pStyle w:val="AOEpicBody"/>
              <w:rPr>
                <w:b/>
              </w:rPr>
            </w:pPr>
            <w:r w:rsidRPr="007D55C4">
              <w:rPr>
                <w:b/>
              </w:rPr>
              <w:t>True</w:t>
            </w:r>
          </w:p>
        </w:tc>
        <w:tc>
          <w:tcPr>
            <w:tcW w:w="556"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pPr>
              <w:pStyle w:val="AOEpicBody"/>
            </w:pPr>
          </w:p>
        </w:tc>
        <w:tc>
          <w:tcPr>
            <w:tcW w:w="555"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pPr>
              <w:pStyle w:val="AOEpicBody"/>
            </w:pPr>
          </w:p>
        </w:tc>
        <w:tc>
          <w:tcPr>
            <w:tcW w:w="556" w:type="pct"/>
            <w:tcBorders>
              <w:top w:val="nil"/>
              <w:left w:val="nil"/>
              <w:bottom w:val="nil"/>
              <w:right w:val="nil"/>
            </w:tcBorders>
          </w:tcPr>
          <w:p w:rsidR="005036BB">
            <w:pPr>
              <w:pStyle w:val="AOEpicBody"/>
            </w:pPr>
          </w:p>
        </w:tc>
        <w:tc>
          <w:tcPr>
            <w:tcW w:w="555" w:type="pct"/>
            <w:tcBorders>
              <w:top w:val="nil"/>
              <w:left w:val="nil"/>
              <w:bottom w:val="double" w:sz="4" w:space="0" w:color="auto"/>
              <w:right w:val="nil"/>
            </w:tcBorders>
          </w:tcPr>
          <w:p w:rsidR="005036BB" w:rsidRPr="007D55C4">
            <w:pPr>
              <w:pStyle w:val="AOEpicBody"/>
              <w:rPr>
                <w:b/>
              </w:rPr>
            </w:pPr>
            <w:r w:rsidRPr="007D55C4">
              <w:rPr>
                <w:b/>
              </w:rPr>
              <w:t>False</w:t>
            </w:r>
          </w:p>
        </w:tc>
        <w:tc>
          <w:tcPr>
            <w:tcW w:w="556"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rsidRPr="007D55C4" w:rsidP="007D55C4">
            <w:pPr>
              <w:pStyle w:val="AOEpicBody"/>
              <w:jc w:val="center"/>
              <w:rPr>
                <w:b/>
              </w:rPr>
            </w:pPr>
            <w:r w:rsidRPr="007D55C4">
              <w:rPr>
                <w:b/>
              </w:rPr>
              <w:t>Can't say</w:t>
            </w:r>
          </w:p>
        </w:tc>
      </w:tr>
      <w:tr w:rsidTr="007D55C4">
        <w:tblPrEx>
          <w:tblW w:w="4677" w:type="pct"/>
          <w:tblCellMar>
            <w:left w:w="115" w:type="dxa"/>
            <w:right w:w="115" w:type="dxa"/>
          </w:tblCellMar>
          <w:tblLook w:val="01E0"/>
        </w:tblPrEx>
        <w:trPr>
          <w:trHeight w:val="792"/>
        </w:trPr>
        <w:tc>
          <w:tcPr>
            <w:tcW w:w="555" w:type="pct"/>
            <w:tcBorders>
              <w:top w:val="double" w:sz="4" w:space="0" w:color="auto"/>
              <w:left w:val="double" w:sz="4" w:space="0" w:color="auto"/>
              <w:bottom w:val="double" w:sz="4" w:space="0" w:color="auto"/>
              <w:right w:val="double" w:sz="4" w:space="0" w:color="auto"/>
            </w:tcBorders>
            <w:shd w:val="clear" w:color="auto" w:fill="3366FF"/>
          </w:tcPr>
          <w:p w:rsidR="005036BB" w:rsidRPr="00390499" w:rsidP="00390499">
            <w:pPr>
              <w:pStyle w:val="AOEpicBody"/>
              <w:spacing w:before="60" w:after="60"/>
              <w:jc w:val="center"/>
              <w:rPr>
                <w:sz w:val="56"/>
                <w:szCs w:val="56"/>
              </w:rPr>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008000"/>
          </w:tcPr>
          <w:p w:rsidR="005036BB">
            <w:pPr>
              <w:pStyle w:val="AOEpicBody"/>
            </w:pPr>
          </w:p>
        </w:tc>
        <w:tc>
          <w:tcPr>
            <w:tcW w:w="555"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FFFF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5" w:type="pct"/>
            <w:tcBorders>
              <w:top w:val="double" w:sz="4" w:space="0" w:color="auto"/>
              <w:left w:val="double" w:sz="4" w:space="0" w:color="auto"/>
              <w:bottom w:val="double" w:sz="4" w:space="0" w:color="auto"/>
              <w:right w:val="double" w:sz="4" w:space="0" w:color="auto"/>
            </w:tcBorders>
            <w:shd w:val="clear" w:color="auto" w:fill="FF00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tcPr>
          <w:p w:rsidR="005036BB">
            <w:pPr>
              <w:pStyle w:val="AOEpicBody"/>
            </w:pPr>
          </w:p>
        </w:tc>
      </w:tr>
    </w:tbl>
    <w:p w:rsidR="005036BB">
      <w:pPr>
        <w:pStyle w:val="AOEpicBody"/>
        <w:jc w:val="both"/>
        <w:rPr>
          <w:b/>
        </w:rPr>
      </w:pPr>
    </w:p>
    <w:p w:rsidR="005036BB" w:rsidRPr="00F53458" w:rsidP="001A6EB2">
      <w:pPr>
        <w:pStyle w:val="AOEpicBody"/>
        <w:jc w:val="both"/>
        <w:rPr>
          <w:color w:val="1F497D"/>
          <w:sz w:val="22"/>
          <w:szCs w:val="22"/>
        </w:rPr>
      </w:pPr>
      <w:r>
        <w:rPr>
          <w:b/>
        </w:rPr>
        <w:t>Comment:</w:t>
      </w:r>
      <w:r w:rsidR="005E0EC2">
        <w:rPr>
          <w:b/>
        </w:rPr>
        <w:t xml:space="preserve"> </w:t>
      </w:r>
    </w:p>
    <w:p w:rsidR="005036BB">
      <w:pPr>
        <w:pStyle w:val="AOEpicBody"/>
        <w:pageBreakBefore/>
        <w:spacing w:before="120"/>
        <w:jc w:val="both"/>
        <w:rPr>
          <w:b/>
          <w:sz w:val="36"/>
          <w:szCs w:val="36"/>
        </w:rPr>
      </w:pPr>
      <w:r>
        <w:rPr>
          <w:b/>
          <w:sz w:val="36"/>
          <w:szCs w:val="36"/>
        </w:rPr>
        <w:t>Overall ranking</w:t>
      </w:r>
    </w:p>
    <w:p w:rsidR="005036BB" w:rsidRPr="009363B3">
      <w:pPr>
        <w:pStyle w:val="AOEpicBody"/>
        <w:jc w:val="both"/>
        <w:rPr>
          <w:sz w:val="22"/>
          <w:szCs w:val="22"/>
        </w:rPr>
      </w:pPr>
      <w:r w:rsidRPr="009363B3">
        <w:rPr>
          <w:sz w:val="22"/>
          <w:szCs w:val="22"/>
        </w:rPr>
        <w:t xml:space="preserve">This overall ranking is achieved by a survey of all the rankings as shown </w:t>
      </w:r>
      <w:r w:rsidR="007E0B4B">
        <w:rPr>
          <w:sz w:val="22"/>
          <w:szCs w:val="22"/>
        </w:rPr>
        <w:t xml:space="preserve">in </w:t>
      </w:r>
      <w:r w:rsidRPr="009363B3">
        <w:rPr>
          <w:sz w:val="22"/>
          <w:szCs w:val="22"/>
        </w:rPr>
        <w:t>this table:</w:t>
      </w:r>
    </w:p>
    <w:tbl>
      <w:tblPr>
        <w:tblW w:w="34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595"/>
        <w:gridCol w:w="5110"/>
        <w:gridCol w:w="1043"/>
      </w:tblGrid>
      <w:tr w:rsidTr="0045403B">
        <w:tblPrEx>
          <w:tblW w:w="34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Ex>
        <w:tc>
          <w:tcPr>
            <w:tcW w:w="441" w:type="pct"/>
          </w:tcPr>
          <w:p w:rsidR="005036BB" w:rsidRPr="007D55C4">
            <w:pPr>
              <w:pStyle w:val="AOEpicBody"/>
              <w:rPr>
                <w:sz w:val="22"/>
                <w:szCs w:val="22"/>
              </w:rPr>
            </w:pPr>
          </w:p>
        </w:tc>
        <w:tc>
          <w:tcPr>
            <w:tcW w:w="3786" w:type="pct"/>
          </w:tcPr>
          <w:p w:rsidR="005036BB" w:rsidRPr="007D55C4" w:rsidP="007D55C4">
            <w:pPr>
              <w:pStyle w:val="AOEpicBody"/>
              <w:jc w:val="center"/>
              <w:rPr>
                <w:sz w:val="22"/>
                <w:szCs w:val="22"/>
              </w:rPr>
            </w:pPr>
            <w:r w:rsidRPr="007D55C4">
              <w:rPr>
                <w:b/>
                <w:sz w:val="22"/>
                <w:szCs w:val="22"/>
              </w:rPr>
              <w:t>Question</w:t>
            </w:r>
          </w:p>
        </w:tc>
        <w:tc>
          <w:tcPr>
            <w:tcW w:w="773" w:type="pct"/>
          </w:tcPr>
          <w:p w:rsidR="005036BB" w:rsidRPr="007D55C4" w:rsidP="007D55C4">
            <w:pPr>
              <w:pStyle w:val="AOEpicBody"/>
              <w:jc w:val="center"/>
              <w:rPr>
                <w:sz w:val="22"/>
                <w:szCs w:val="22"/>
              </w:rPr>
            </w:pPr>
            <w:r w:rsidRPr="007D55C4">
              <w:rPr>
                <w:b/>
                <w:sz w:val="22"/>
                <w:szCs w:val="22"/>
              </w:rPr>
              <w:t>Rating</w:t>
            </w:r>
          </w:p>
        </w:tc>
      </w:tr>
      <w:tr w:rsidTr="001A6EB2">
        <w:tblPrEx>
          <w:tblW w:w="3419" w:type="pct"/>
          <w:tblLayout w:type="fixed"/>
          <w:tblCellMar>
            <w:left w:w="115" w:type="dxa"/>
            <w:right w:w="115" w:type="dxa"/>
          </w:tblCellMar>
          <w:tblLook w:val="01E0"/>
        </w:tblPrEx>
        <w:tc>
          <w:tcPr>
            <w:tcW w:w="441" w:type="pct"/>
          </w:tcPr>
          <w:p w:rsidR="005036BB" w:rsidRPr="007D55C4">
            <w:pPr>
              <w:pStyle w:val="AOEpicBody"/>
              <w:rPr>
                <w:sz w:val="22"/>
                <w:szCs w:val="22"/>
              </w:rPr>
            </w:pPr>
            <w:r w:rsidRPr="007D55C4">
              <w:rPr>
                <w:sz w:val="22"/>
                <w:szCs w:val="22"/>
              </w:rPr>
              <w:t>1.</w:t>
            </w:r>
          </w:p>
        </w:tc>
        <w:tc>
          <w:tcPr>
            <w:tcW w:w="3786" w:type="pct"/>
          </w:tcPr>
          <w:p w:rsidR="005036BB" w:rsidRPr="007D55C4">
            <w:pPr>
              <w:pStyle w:val="AOEpicBody"/>
              <w:rPr>
                <w:sz w:val="22"/>
                <w:szCs w:val="22"/>
              </w:rPr>
            </w:pPr>
            <w:r w:rsidRPr="007D55C4">
              <w:rPr>
                <w:sz w:val="22"/>
                <w:szCs w:val="22"/>
              </w:rPr>
              <w:t>Insolvency set-off</w:t>
            </w:r>
          </w:p>
        </w:tc>
        <w:tc>
          <w:tcPr>
            <w:tcW w:w="773" w:type="pct"/>
            <w:shd w:val="clear" w:color="auto" w:fill="auto"/>
          </w:tcPr>
          <w:p w:rsidR="005036BB" w:rsidRPr="0045403B">
            <w:pPr>
              <w:pStyle w:val="AOEpicBody"/>
              <w:rPr>
                <w:rFonts w:ascii="Sylfaen" w:hAnsi="Sylfaen"/>
                <w:sz w:val="22"/>
                <w:szCs w:val="22"/>
                <w:lang w:val="ka-GE"/>
              </w:rPr>
            </w:pPr>
          </w:p>
        </w:tc>
      </w:tr>
      <w:tr w:rsidTr="001A6EB2">
        <w:tblPrEx>
          <w:tblW w:w="3419" w:type="pct"/>
          <w:tblLayout w:type="fixed"/>
          <w:tblCellMar>
            <w:left w:w="115" w:type="dxa"/>
            <w:right w:w="115" w:type="dxa"/>
          </w:tblCellMar>
          <w:tblLook w:val="01E0"/>
        </w:tblPrEx>
        <w:tc>
          <w:tcPr>
            <w:tcW w:w="441" w:type="pct"/>
          </w:tcPr>
          <w:p w:rsidR="005036BB" w:rsidRPr="007D55C4">
            <w:pPr>
              <w:pStyle w:val="AOEpicBody"/>
              <w:rPr>
                <w:sz w:val="22"/>
                <w:szCs w:val="22"/>
              </w:rPr>
            </w:pPr>
            <w:r w:rsidRPr="007D55C4">
              <w:rPr>
                <w:sz w:val="22"/>
                <w:szCs w:val="22"/>
              </w:rPr>
              <w:t>2.</w:t>
            </w:r>
          </w:p>
        </w:tc>
        <w:tc>
          <w:tcPr>
            <w:tcW w:w="3786" w:type="pct"/>
          </w:tcPr>
          <w:p w:rsidR="005036BB" w:rsidRPr="007D55C4">
            <w:pPr>
              <w:pStyle w:val="AOEpicBody"/>
              <w:rPr>
                <w:sz w:val="22"/>
                <w:szCs w:val="22"/>
              </w:rPr>
            </w:pPr>
            <w:r w:rsidRPr="007D55C4">
              <w:rPr>
                <w:sz w:val="22"/>
                <w:szCs w:val="22"/>
              </w:rPr>
              <w:t>Security interest</w:t>
            </w:r>
          </w:p>
        </w:tc>
        <w:tc>
          <w:tcPr>
            <w:tcW w:w="773" w:type="pct"/>
            <w:tcBorders>
              <w:bottom w:val="single" w:sz="4" w:space="0" w:color="auto"/>
            </w:tcBorders>
            <w:shd w:val="clear" w:color="auto" w:fill="auto"/>
          </w:tcPr>
          <w:p w:rsidR="005036BB" w:rsidRPr="007D55C4">
            <w:pPr>
              <w:pStyle w:val="AOEpicBody"/>
              <w:rPr>
                <w:sz w:val="22"/>
                <w:szCs w:val="22"/>
              </w:rPr>
            </w:pPr>
          </w:p>
        </w:tc>
      </w:tr>
      <w:tr w:rsidTr="001A6EB2">
        <w:tblPrEx>
          <w:tblW w:w="3419" w:type="pct"/>
          <w:tblLayout w:type="fixed"/>
          <w:tblCellMar>
            <w:left w:w="115" w:type="dxa"/>
            <w:right w:w="115" w:type="dxa"/>
          </w:tblCellMar>
          <w:tblLook w:val="01E0"/>
        </w:tblPrEx>
        <w:tc>
          <w:tcPr>
            <w:tcW w:w="441" w:type="pct"/>
          </w:tcPr>
          <w:p w:rsidR="005036BB" w:rsidRPr="007D55C4">
            <w:pPr>
              <w:pStyle w:val="AOEpicBody"/>
              <w:rPr>
                <w:sz w:val="22"/>
                <w:szCs w:val="22"/>
              </w:rPr>
            </w:pPr>
            <w:r w:rsidRPr="007D55C4">
              <w:rPr>
                <w:sz w:val="22"/>
                <w:szCs w:val="22"/>
              </w:rPr>
              <w:t>3.</w:t>
            </w:r>
          </w:p>
        </w:tc>
        <w:tc>
          <w:tcPr>
            <w:tcW w:w="3786" w:type="pct"/>
          </w:tcPr>
          <w:p w:rsidR="005036BB" w:rsidRPr="007D55C4">
            <w:pPr>
              <w:pStyle w:val="AOEpicBody"/>
              <w:rPr>
                <w:sz w:val="22"/>
                <w:szCs w:val="22"/>
              </w:rPr>
            </w:pPr>
            <w:r w:rsidRPr="007D55C4">
              <w:rPr>
                <w:sz w:val="22"/>
                <w:szCs w:val="22"/>
              </w:rPr>
              <w:t>Universal trusts</w:t>
            </w:r>
          </w:p>
        </w:tc>
        <w:tc>
          <w:tcPr>
            <w:tcW w:w="773" w:type="pct"/>
            <w:shd w:val="clear" w:color="auto" w:fill="auto"/>
          </w:tcPr>
          <w:p w:rsidR="005036BB" w:rsidRPr="007D55C4">
            <w:pPr>
              <w:pStyle w:val="AOEpicBody"/>
              <w:rPr>
                <w:sz w:val="22"/>
                <w:szCs w:val="22"/>
              </w:rPr>
            </w:pPr>
          </w:p>
        </w:tc>
      </w:tr>
      <w:tr w:rsidTr="001A6EB2">
        <w:tblPrEx>
          <w:tblW w:w="3419" w:type="pct"/>
          <w:tblLayout w:type="fixed"/>
          <w:tblCellMar>
            <w:left w:w="115" w:type="dxa"/>
            <w:right w:w="115" w:type="dxa"/>
          </w:tblCellMar>
          <w:tblLook w:val="01E0"/>
        </w:tblPrEx>
        <w:tc>
          <w:tcPr>
            <w:tcW w:w="441" w:type="pct"/>
          </w:tcPr>
          <w:p w:rsidR="005036BB" w:rsidRPr="007D55C4">
            <w:pPr>
              <w:pStyle w:val="AOEpicBody"/>
              <w:rPr>
                <w:sz w:val="22"/>
                <w:szCs w:val="22"/>
              </w:rPr>
            </w:pPr>
            <w:r w:rsidRPr="007D55C4">
              <w:rPr>
                <w:sz w:val="22"/>
                <w:szCs w:val="22"/>
              </w:rPr>
              <w:t>4.</w:t>
            </w:r>
          </w:p>
        </w:tc>
        <w:tc>
          <w:tcPr>
            <w:tcW w:w="3786" w:type="pct"/>
          </w:tcPr>
          <w:p w:rsidR="005036BB" w:rsidRPr="007D55C4">
            <w:pPr>
              <w:pStyle w:val="AOEpicBody"/>
              <w:rPr>
                <w:sz w:val="22"/>
                <w:szCs w:val="22"/>
              </w:rPr>
            </w:pPr>
            <w:r w:rsidRPr="007D55C4">
              <w:rPr>
                <w:sz w:val="22"/>
                <w:szCs w:val="22"/>
              </w:rPr>
              <w:t>Director liability for deepening insolvency</w:t>
            </w:r>
          </w:p>
        </w:tc>
        <w:tc>
          <w:tcPr>
            <w:tcW w:w="773" w:type="pct"/>
            <w:tcBorders>
              <w:bottom w:val="single" w:sz="4" w:space="0" w:color="auto"/>
            </w:tcBorders>
            <w:shd w:val="clear" w:color="auto" w:fill="auto"/>
          </w:tcPr>
          <w:p w:rsidR="005036BB" w:rsidRPr="007D55C4">
            <w:pPr>
              <w:pStyle w:val="AOEpicBody"/>
              <w:rPr>
                <w:sz w:val="22"/>
                <w:szCs w:val="22"/>
              </w:rPr>
            </w:pPr>
          </w:p>
        </w:tc>
      </w:tr>
      <w:tr w:rsidTr="001A6EB2">
        <w:tblPrEx>
          <w:tblW w:w="3419" w:type="pct"/>
          <w:tblLayout w:type="fixed"/>
          <w:tblCellMar>
            <w:left w:w="115" w:type="dxa"/>
            <w:right w:w="115" w:type="dxa"/>
          </w:tblCellMar>
          <w:tblLook w:val="01E0"/>
        </w:tblPrEx>
        <w:tc>
          <w:tcPr>
            <w:tcW w:w="441" w:type="pct"/>
          </w:tcPr>
          <w:p w:rsidR="005036BB" w:rsidRPr="007D55C4">
            <w:pPr>
              <w:pStyle w:val="AOEpicBody"/>
              <w:rPr>
                <w:sz w:val="22"/>
                <w:szCs w:val="22"/>
              </w:rPr>
            </w:pPr>
            <w:r w:rsidRPr="007D55C4">
              <w:rPr>
                <w:sz w:val="22"/>
                <w:szCs w:val="22"/>
              </w:rPr>
              <w:t>5.</w:t>
            </w:r>
          </w:p>
        </w:tc>
        <w:tc>
          <w:tcPr>
            <w:tcW w:w="3786" w:type="pct"/>
          </w:tcPr>
          <w:p w:rsidR="005036BB" w:rsidRPr="007D55C4">
            <w:pPr>
              <w:pStyle w:val="AOEpicBody"/>
              <w:rPr>
                <w:sz w:val="22"/>
                <w:szCs w:val="22"/>
              </w:rPr>
            </w:pPr>
            <w:r w:rsidRPr="007D55C4">
              <w:rPr>
                <w:sz w:val="22"/>
                <w:szCs w:val="22"/>
              </w:rPr>
              <w:t>Financial assistance to buy own shares</w:t>
            </w:r>
          </w:p>
        </w:tc>
        <w:tc>
          <w:tcPr>
            <w:tcW w:w="773" w:type="pct"/>
            <w:tcBorders>
              <w:bottom w:val="single" w:sz="4" w:space="0" w:color="auto"/>
            </w:tcBorders>
            <w:shd w:val="clear" w:color="auto" w:fill="auto"/>
          </w:tcPr>
          <w:p w:rsidR="005036BB" w:rsidRPr="007D55C4">
            <w:pPr>
              <w:pStyle w:val="AOEpicBody"/>
              <w:rPr>
                <w:sz w:val="22"/>
                <w:szCs w:val="22"/>
              </w:rPr>
            </w:pPr>
          </w:p>
        </w:tc>
      </w:tr>
      <w:tr w:rsidTr="001A6EB2">
        <w:tblPrEx>
          <w:tblW w:w="3419" w:type="pct"/>
          <w:tblLayout w:type="fixed"/>
          <w:tblCellMar>
            <w:left w:w="115" w:type="dxa"/>
            <w:right w:w="115" w:type="dxa"/>
          </w:tblCellMar>
          <w:tblLook w:val="01E0"/>
        </w:tblPrEx>
        <w:tc>
          <w:tcPr>
            <w:tcW w:w="441" w:type="pct"/>
          </w:tcPr>
          <w:p w:rsidR="005036BB" w:rsidRPr="007D55C4">
            <w:pPr>
              <w:pStyle w:val="AOEpicBody"/>
              <w:rPr>
                <w:sz w:val="22"/>
                <w:szCs w:val="22"/>
              </w:rPr>
            </w:pPr>
            <w:r w:rsidRPr="007D55C4">
              <w:rPr>
                <w:sz w:val="22"/>
                <w:szCs w:val="22"/>
              </w:rPr>
              <w:t>6.</w:t>
            </w:r>
          </w:p>
        </w:tc>
        <w:tc>
          <w:tcPr>
            <w:tcW w:w="3786" w:type="pct"/>
          </w:tcPr>
          <w:p w:rsidR="005036BB" w:rsidRPr="007D55C4">
            <w:pPr>
              <w:pStyle w:val="AOEpicBody"/>
              <w:rPr>
                <w:sz w:val="22"/>
                <w:szCs w:val="22"/>
              </w:rPr>
            </w:pPr>
            <w:r w:rsidRPr="007D55C4">
              <w:rPr>
                <w:sz w:val="22"/>
                <w:szCs w:val="22"/>
              </w:rPr>
              <w:t>Public takeover regime</w:t>
            </w:r>
          </w:p>
        </w:tc>
        <w:tc>
          <w:tcPr>
            <w:tcW w:w="773" w:type="pct"/>
            <w:shd w:val="clear" w:color="auto" w:fill="auto"/>
          </w:tcPr>
          <w:p w:rsidR="005036BB" w:rsidRPr="007D55C4">
            <w:pPr>
              <w:pStyle w:val="AOEpicBody"/>
              <w:rPr>
                <w:sz w:val="22"/>
                <w:szCs w:val="22"/>
              </w:rPr>
            </w:pPr>
          </w:p>
        </w:tc>
      </w:tr>
      <w:tr w:rsidTr="001A6EB2">
        <w:tblPrEx>
          <w:tblW w:w="3419" w:type="pct"/>
          <w:tblLayout w:type="fixed"/>
          <w:tblCellMar>
            <w:left w:w="115" w:type="dxa"/>
            <w:right w:w="115" w:type="dxa"/>
          </w:tblCellMar>
          <w:tblLook w:val="01E0"/>
        </w:tblPrEx>
        <w:tc>
          <w:tcPr>
            <w:tcW w:w="441" w:type="pct"/>
          </w:tcPr>
          <w:p w:rsidR="005036BB" w:rsidRPr="007D55C4">
            <w:pPr>
              <w:pStyle w:val="AOEpicBody"/>
              <w:rPr>
                <w:sz w:val="22"/>
                <w:szCs w:val="22"/>
              </w:rPr>
            </w:pPr>
            <w:r w:rsidRPr="007D55C4">
              <w:rPr>
                <w:sz w:val="22"/>
                <w:szCs w:val="22"/>
              </w:rPr>
              <w:t>7.</w:t>
            </w:r>
          </w:p>
        </w:tc>
        <w:tc>
          <w:tcPr>
            <w:tcW w:w="3786" w:type="pct"/>
          </w:tcPr>
          <w:p w:rsidR="005036BB" w:rsidRPr="007D55C4">
            <w:pPr>
              <w:pStyle w:val="AOEpicBody"/>
              <w:rPr>
                <w:sz w:val="22"/>
                <w:szCs w:val="22"/>
              </w:rPr>
            </w:pPr>
            <w:r w:rsidRPr="007D55C4">
              <w:rPr>
                <w:sz w:val="22"/>
                <w:szCs w:val="22"/>
              </w:rPr>
              <w:t>Exclusion of contract formation</w:t>
            </w:r>
          </w:p>
        </w:tc>
        <w:tc>
          <w:tcPr>
            <w:tcW w:w="773" w:type="pct"/>
            <w:shd w:val="clear" w:color="auto" w:fill="auto"/>
          </w:tcPr>
          <w:p w:rsidR="005036BB" w:rsidRPr="007D55C4">
            <w:pPr>
              <w:pStyle w:val="AOEpicBody"/>
              <w:rPr>
                <w:sz w:val="22"/>
                <w:szCs w:val="22"/>
              </w:rPr>
            </w:pPr>
          </w:p>
        </w:tc>
      </w:tr>
      <w:tr w:rsidTr="001A6EB2">
        <w:tblPrEx>
          <w:tblW w:w="3419" w:type="pct"/>
          <w:tblLayout w:type="fixed"/>
          <w:tblCellMar>
            <w:left w:w="115" w:type="dxa"/>
            <w:right w:w="115" w:type="dxa"/>
          </w:tblCellMar>
          <w:tblLook w:val="01E0"/>
        </w:tblPrEx>
        <w:tc>
          <w:tcPr>
            <w:tcW w:w="441" w:type="pct"/>
          </w:tcPr>
          <w:p w:rsidR="005036BB" w:rsidRPr="007D55C4">
            <w:pPr>
              <w:pStyle w:val="AOEpicBody"/>
              <w:rPr>
                <w:sz w:val="22"/>
                <w:szCs w:val="22"/>
              </w:rPr>
            </w:pPr>
            <w:r w:rsidRPr="007D55C4">
              <w:rPr>
                <w:sz w:val="22"/>
                <w:szCs w:val="22"/>
              </w:rPr>
              <w:t>8.</w:t>
            </w:r>
          </w:p>
        </w:tc>
        <w:tc>
          <w:tcPr>
            <w:tcW w:w="3786" w:type="pct"/>
          </w:tcPr>
          <w:p w:rsidR="005036BB" w:rsidRPr="007D55C4">
            <w:pPr>
              <w:pStyle w:val="AOEpicBody"/>
              <w:rPr>
                <w:sz w:val="22"/>
                <w:szCs w:val="22"/>
              </w:rPr>
            </w:pPr>
            <w:r w:rsidRPr="007D55C4">
              <w:rPr>
                <w:sz w:val="22"/>
                <w:szCs w:val="22"/>
              </w:rPr>
              <w:t>Termination clauses</w:t>
            </w:r>
          </w:p>
        </w:tc>
        <w:tc>
          <w:tcPr>
            <w:tcW w:w="773" w:type="pct"/>
            <w:tcBorders>
              <w:bottom w:val="single" w:sz="4" w:space="0" w:color="auto"/>
            </w:tcBorders>
            <w:shd w:val="clear" w:color="auto" w:fill="auto"/>
          </w:tcPr>
          <w:p w:rsidR="005036BB" w:rsidRPr="007D55C4">
            <w:pPr>
              <w:pStyle w:val="AOEpicBody"/>
              <w:rPr>
                <w:sz w:val="22"/>
                <w:szCs w:val="22"/>
              </w:rPr>
            </w:pPr>
          </w:p>
        </w:tc>
      </w:tr>
      <w:tr w:rsidTr="001A6EB2">
        <w:tblPrEx>
          <w:tblW w:w="3419" w:type="pct"/>
          <w:tblLayout w:type="fixed"/>
          <w:tblCellMar>
            <w:left w:w="115" w:type="dxa"/>
            <w:right w:w="115" w:type="dxa"/>
          </w:tblCellMar>
          <w:tblLook w:val="01E0"/>
        </w:tblPrEx>
        <w:tc>
          <w:tcPr>
            <w:tcW w:w="441" w:type="pct"/>
          </w:tcPr>
          <w:p w:rsidR="005036BB" w:rsidRPr="007D55C4">
            <w:pPr>
              <w:pStyle w:val="AOEpicBody"/>
              <w:rPr>
                <w:sz w:val="22"/>
                <w:szCs w:val="22"/>
              </w:rPr>
            </w:pPr>
            <w:r w:rsidRPr="007D55C4">
              <w:rPr>
                <w:sz w:val="22"/>
                <w:szCs w:val="22"/>
              </w:rPr>
              <w:t>9.</w:t>
            </w:r>
          </w:p>
        </w:tc>
        <w:tc>
          <w:tcPr>
            <w:tcW w:w="3786" w:type="pct"/>
          </w:tcPr>
          <w:p w:rsidR="005036BB" w:rsidRPr="007D55C4">
            <w:pPr>
              <w:pStyle w:val="AOEpicBody"/>
              <w:rPr>
                <w:sz w:val="22"/>
                <w:szCs w:val="22"/>
              </w:rPr>
            </w:pPr>
            <w:r w:rsidRPr="007D55C4">
              <w:rPr>
                <w:sz w:val="22"/>
                <w:szCs w:val="22"/>
              </w:rPr>
              <w:t>Exclusion clauses</w:t>
            </w:r>
          </w:p>
        </w:tc>
        <w:tc>
          <w:tcPr>
            <w:tcW w:w="773" w:type="pct"/>
            <w:shd w:val="clear" w:color="auto" w:fill="auto"/>
          </w:tcPr>
          <w:p w:rsidR="005036BB" w:rsidRPr="007D55C4">
            <w:pPr>
              <w:pStyle w:val="AOEpicBody"/>
              <w:rPr>
                <w:sz w:val="22"/>
                <w:szCs w:val="22"/>
              </w:rPr>
            </w:pPr>
          </w:p>
        </w:tc>
      </w:tr>
      <w:tr w:rsidTr="001A6EB2">
        <w:tblPrEx>
          <w:tblW w:w="3419" w:type="pct"/>
          <w:tblLayout w:type="fixed"/>
          <w:tblCellMar>
            <w:left w:w="115" w:type="dxa"/>
            <w:right w:w="115" w:type="dxa"/>
          </w:tblCellMar>
          <w:tblLook w:val="01E0"/>
        </w:tblPrEx>
        <w:tc>
          <w:tcPr>
            <w:tcW w:w="441" w:type="pct"/>
          </w:tcPr>
          <w:p w:rsidR="005036BB" w:rsidRPr="007D55C4">
            <w:pPr>
              <w:pStyle w:val="AOEpicBody"/>
              <w:rPr>
                <w:sz w:val="22"/>
                <w:szCs w:val="22"/>
              </w:rPr>
            </w:pPr>
            <w:r w:rsidRPr="007D55C4">
              <w:rPr>
                <w:sz w:val="22"/>
                <w:szCs w:val="22"/>
              </w:rPr>
              <w:t>10.</w:t>
            </w:r>
          </w:p>
        </w:tc>
        <w:tc>
          <w:tcPr>
            <w:tcW w:w="3786" w:type="pct"/>
          </w:tcPr>
          <w:p w:rsidR="005036BB" w:rsidRPr="007D55C4">
            <w:pPr>
              <w:pStyle w:val="AOEpicBody"/>
              <w:rPr>
                <w:sz w:val="22"/>
                <w:szCs w:val="22"/>
              </w:rPr>
            </w:pPr>
            <w:r w:rsidRPr="007D55C4">
              <w:rPr>
                <w:sz w:val="22"/>
                <w:szCs w:val="22"/>
              </w:rPr>
              <w:t>Governing law clauses</w:t>
            </w:r>
          </w:p>
        </w:tc>
        <w:tc>
          <w:tcPr>
            <w:tcW w:w="773" w:type="pct"/>
            <w:shd w:val="clear" w:color="auto" w:fill="auto"/>
          </w:tcPr>
          <w:p w:rsidR="005036BB" w:rsidRPr="007D55C4">
            <w:pPr>
              <w:pStyle w:val="AOEpicBody"/>
              <w:rPr>
                <w:sz w:val="22"/>
                <w:szCs w:val="22"/>
              </w:rPr>
            </w:pPr>
          </w:p>
        </w:tc>
      </w:tr>
      <w:tr w:rsidTr="001A6EB2">
        <w:tblPrEx>
          <w:tblW w:w="3419" w:type="pct"/>
          <w:tblLayout w:type="fixed"/>
          <w:tblCellMar>
            <w:left w:w="115" w:type="dxa"/>
            <w:right w:w="115" w:type="dxa"/>
          </w:tblCellMar>
          <w:tblLook w:val="01E0"/>
        </w:tblPrEx>
        <w:tc>
          <w:tcPr>
            <w:tcW w:w="441" w:type="pct"/>
          </w:tcPr>
          <w:p w:rsidR="005036BB" w:rsidRPr="007D55C4">
            <w:pPr>
              <w:pStyle w:val="AOEpicBody"/>
              <w:rPr>
                <w:sz w:val="22"/>
                <w:szCs w:val="22"/>
              </w:rPr>
            </w:pPr>
            <w:r w:rsidRPr="007D55C4">
              <w:rPr>
                <w:sz w:val="22"/>
                <w:szCs w:val="22"/>
              </w:rPr>
              <w:t>11.</w:t>
            </w:r>
          </w:p>
        </w:tc>
        <w:tc>
          <w:tcPr>
            <w:tcW w:w="3786" w:type="pct"/>
          </w:tcPr>
          <w:p w:rsidR="005036BB" w:rsidRPr="007D55C4">
            <w:pPr>
              <w:pStyle w:val="AOEpicBody"/>
              <w:rPr>
                <w:sz w:val="22"/>
                <w:szCs w:val="22"/>
              </w:rPr>
            </w:pPr>
            <w:r w:rsidRPr="007D55C4">
              <w:rPr>
                <w:sz w:val="22"/>
                <w:szCs w:val="22"/>
              </w:rPr>
              <w:t>Foreign jurisdiction clauses</w:t>
            </w:r>
          </w:p>
        </w:tc>
        <w:tc>
          <w:tcPr>
            <w:tcW w:w="773" w:type="pct"/>
            <w:shd w:val="clear" w:color="auto" w:fill="auto"/>
          </w:tcPr>
          <w:p w:rsidR="005036BB" w:rsidRPr="007D55C4">
            <w:pPr>
              <w:pStyle w:val="AOEpicBody"/>
              <w:rPr>
                <w:sz w:val="22"/>
                <w:szCs w:val="22"/>
              </w:rPr>
            </w:pPr>
          </w:p>
        </w:tc>
      </w:tr>
      <w:tr w:rsidTr="001A6EB2">
        <w:tblPrEx>
          <w:tblW w:w="3419" w:type="pct"/>
          <w:tblLayout w:type="fixed"/>
          <w:tblCellMar>
            <w:left w:w="115" w:type="dxa"/>
            <w:right w:w="115" w:type="dxa"/>
          </w:tblCellMar>
          <w:tblLook w:val="01E0"/>
        </w:tblPrEx>
        <w:tc>
          <w:tcPr>
            <w:tcW w:w="441" w:type="pct"/>
          </w:tcPr>
          <w:p w:rsidR="005036BB" w:rsidRPr="007D55C4">
            <w:pPr>
              <w:pStyle w:val="AOEpicBody"/>
              <w:rPr>
                <w:sz w:val="22"/>
                <w:szCs w:val="22"/>
              </w:rPr>
            </w:pPr>
            <w:r w:rsidRPr="007D55C4">
              <w:rPr>
                <w:sz w:val="22"/>
                <w:szCs w:val="22"/>
              </w:rPr>
              <w:t>12.</w:t>
            </w:r>
          </w:p>
        </w:tc>
        <w:tc>
          <w:tcPr>
            <w:tcW w:w="3786" w:type="pct"/>
          </w:tcPr>
          <w:p w:rsidR="005036BB" w:rsidRPr="007D55C4">
            <w:pPr>
              <w:pStyle w:val="AOEpicBody"/>
              <w:rPr>
                <w:sz w:val="22"/>
                <w:szCs w:val="22"/>
              </w:rPr>
            </w:pPr>
            <w:r w:rsidRPr="007D55C4">
              <w:rPr>
                <w:sz w:val="22"/>
                <w:szCs w:val="22"/>
              </w:rPr>
              <w:t>Arbitration recognition</w:t>
            </w:r>
          </w:p>
        </w:tc>
        <w:tc>
          <w:tcPr>
            <w:tcW w:w="773" w:type="pct"/>
            <w:tcBorders>
              <w:bottom w:val="single" w:sz="4" w:space="0" w:color="auto"/>
            </w:tcBorders>
            <w:shd w:val="clear" w:color="auto" w:fill="auto"/>
          </w:tcPr>
          <w:p w:rsidR="005036BB" w:rsidRPr="007D55C4" w:rsidP="00FB0FD9">
            <w:pPr>
              <w:pStyle w:val="AOEpicBody"/>
              <w:tabs>
                <w:tab w:val="left" w:pos="737"/>
              </w:tabs>
              <w:rPr>
                <w:sz w:val="22"/>
                <w:szCs w:val="22"/>
              </w:rPr>
            </w:pPr>
            <w:r>
              <w:rPr>
                <w:sz w:val="22"/>
                <w:szCs w:val="22"/>
              </w:rPr>
              <w:tab/>
            </w:r>
          </w:p>
        </w:tc>
      </w:tr>
      <w:tr w:rsidTr="001A6EB2">
        <w:tblPrEx>
          <w:tblW w:w="3419" w:type="pct"/>
          <w:tblLayout w:type="fixed"/>
          <w:tblCellMar>
            <w:left w:w="115" w:type="dxa"/>
            <w:right w:w="115" w:type="dxa"/>
          </w:tblCellMar>
          <w:tblLook w:val="01E0"/>
        </w:tblPrEx>
        <w:tc>
          <w:tcPr>
            <w:tcW w:w="441" w:type="pct"/>
          </w:tcPr>
          <w:p w:rsidR="005036BB" w:rsidRPr="007D55C4">
            <w:pPr>
              <w:pStyle w:val="AOEpicBody"/>
              <w:rPr>
                <w:sz w:val="22"/>
                <w:szCs w:val="22"/>
              </w:rPr>
            </w:pPr>
            <w:r w:rsidRPr="007D55C4">
              <w:rPr>
                <w:sz w:val="22"/>
                <w:szCs w:val="22"/>
              </w:rPr>
              <w:t>13.</w:t>
            </w:r>
          </w:p>
        </w:tc>
        <w:tc>
          <w:tcPr>
            <w:tcW w:w="3786" w:type="pct"/>
          </w:tcPr>
          <w:p w:rsidR="005036BB" w:rsidRPr="007D55C4">
            <w:pPr>
              <w:pStyle w:val="AOEpicBody"/>
              <w:rPr>
                <w:sz w:val="22"/>
                <w:szCs w:val="22"/>
              </w:rPr>
            </w:pPr>
            <w:r w:rsidRPr="007D55C4">
              <w:rPr>
                <w:sz w:val="22"/>
                <w:szCs w:val="22"/>
              </w:rPr>
              <w:t>Class action</w:t>
            </w:r>
          </w:p>
        </w:tc>
        <w:tc>
          <w:tcPr>
            <w:tcW w:w="773" w:type="pct"/>
            <w:shd w:val="clear" w:color="auto" w:fill="auto"/>
          </w:tcPr>
          <w:p w:rsidR="005036BB" w:rsidRPr="007D55C4">
            <w:pPr>
              <w:pStyle w:val="AOEpicBody"/>
              <w:rPr>
                <w:sz w:val="22"/>
                <w:szCs w:val="22"/>
              </w:rPr>
            </w:pPr>
          </w:p>
        </w:tc>
      </w:tr>
      <w:tr w:rsidTr="001A6EB2">
        <w:tblPrEx>
          <w:tblW w:w="3419" w:type="pct"/>
          <w:tblLayout w:type="fixed"/>
          <w:tblCellMar>
            <w:left w:w="115" w:type="dxa"/>
            <w:right w:w="115" w:type="dxa"/>
          </w:tblCellMar>
          <w:tblLook w:val="01E0"/>
        </w:tblPrEx>
        <w:tc>
          <w:tcPr>
            <w:tcW w:w="441" w:type="pct"/>
          </w:tcPr>
          <w:p w:rsidR="005036BB" w:rsidRPr="007D55C4" w:rsidP="002F7706">
            <w:pPr>
              <w:pStyle w:val="AOEpicBody"/>
              <w:rPr>
                <w:sz w:val="22"/>
                <w:szCs w:val="22"/>
              </w:rPr>
            </w:pPr>
            <w:r w:rsidRPr="007D55C4">
              <w:rPr>
                <w:sz w:val="22"/>
                <w:szCs w:val="22"/>
              </w:rPr>
              <w:t>14.</w:t>
            </w:r>
          </w:p>
        </w:tc>
        <w:tc>
          <w:tcPr>
            <w:tcW w:w="3786" w:type="pct"/>
          </w:tcPr>
          <w:p w:rsidR="005036BB" w:rsidRPr="007D55C4" w:rsidP="002F7706">
            <w:pPr>
              <w:pStyle w:val="AOEpicBody"/>
              <w:rPr>
                <w:sz w:val="22"/>
                <w:szCs w:val="22"/>
              </w:rPr>
            </w:pPr>
            <w:r w:rsidRPr="007D55C4">
              <w:rPr>
                <w:sz w:val="22"/>
                <w:szCs w:val="22"/>
              </w:rPr>
              <w:t>Ownership of land</w:t>
            </w:r>
          </w:p>
        </w:tc>
        <w:tc>
          <w:tcPr>
            <w:tcW w:w="773" w:type="pct"/>
            <w:shd w:val="clear" w:color="auto" w:fill="auto"/>
          </w:tcPr>
          <w:p w:rsidR="005036BB" w:rsidRPr="007D55C4" w:rsidP="002F7706">
            <w:pPr>
              <w:pStyle w:val="AOEpicBody"/>
              <w:rPr>
                <w:sz w:val="22"/>
                <w:szCs w:val="22"/>
              </w:rPr>
            </w:pPr>
          </w:p>
        </w:tc>
      </w:tr>
      <w:tr w:rsidTr="001A6EB2">
        <w:tblPrEx>
          <w:tblW w:w="3419" w:type="pct"/>
          <w:tblLayout w:type="fixed"/>
          <w:tblCellMar>
            <w:left w:w="115" w:type="dxa"/>
            <w:right w:w="115" w:type="dxa"/>
          </w:tblCellMar>
          <w:tblLook w:val="01E0"/>
        </w:tblPrEx>
        <w:tc>
          <w:tcPr>
            <w:tcW w:w="441" w:type="pct"/>
          </w:tcPr>
          <w:p w:rsidR="005036BB" w:rsidRPr="007D55C4">
            <w:pPr>
              <w:pStyle w:val="AOEpicBody"/>
              <w:rPr>
                <w:sz w:val="22"/>
                <w:szCs w:val="22"/>
              </w:rPr>
            </w:pPr>
            <w:r w:rsidRPr="007D55C4">
              <w:rPr>
                <w:sz w:val="22"/>
                <w:szCs w:val="22"/>
              </w:rPr>
              <w:t>15.</w:t>
            </w:r>
          </w:p>
        </w:tc>
        <w:tc>
          <w:tcPr>
            <w:tcW w:w="3786" w:type="pct"/>
          </w:tcPr>
          <w:p w:rsidR="005036BB" w:rsidRPr="007D55C4">
            <w:pPr>
              <w:pStyle w:val="AOEpicBody"/>
              <w:rPr>
                <w:sz w:val="22"/>
                <w:szCs w:val="22"/>
              </w:rPr>
            </w:pPr>
            <w:r w:rsidRPr="007D55C4">
              <w:rPr>
                <w:sz w:val="22"/>
                <w:szCs w:val="22"/>
              </w:rPr>
              <w:t>Security of land title and land registers</w:t>
            </w:r>
          </w:p>
        </w:tc>
        <w:tc>
          <w:tcPr>
            <w:tcW w:w="773" w:type="pct"/>
            <w:tcBorders>
              <w:bottom w:val="single" w:sz="4" w:space="0" w:color="auto"/>
            </w:tcBorders>
            <w:shd w:val="clear" w:color="auto" w:fill="auto"/>
          </w:tcPr>
          <w:p w:rsidR="005036BB" w:rsidRPr="007D55C4">
            <w:pPr>
              <w:pStyle w:val="AOEpicBody"/>
              <w:rPr>
                <w:sz w:val="22"/>
                <w:szCs w:val="22"/>
              </w:rPr>
            </w:pPr>
          </w:p>
        </w:tc>
      </w:tr>
      <w:tr w:rsidTr="001A6EB2">
        <w:tblPrEx>
          <w:tblW w:w="3419" w:type="pct"/>
          <w:tblLayout w:type="fixed"/>
          <w:tblCellMar>
            <w:left w:w="115" w:type="dxa"/>
            <w:right w:w="115" w:type="dxa"/>
          </w:tblCellMar>
          <w:tblLook w:val="01E0"/>
        </w:tblPrEx>
        <w:tc>
          <w:tcPr>
            <w:tcW w:w="441" w:type="pct"/>
          </w:tcPr>
          <w:p w:rsidR="005036BB" w:rsidRPr="007D55C4">
            <w:pPr>
              <w:pStyle w:val="AOEpicBody"/>
              <w:rPr>
                <w:sz w:val="22"/>
                <w:szCs w:val="22"/>
              </w:rPr>
            </w:pPr>
            <w:r w:rsidRPr="007D55C4">
              <w:rPr>
                <w:sz w:val="22"/>
                <w:szCs w:val="22"/>
              </w:rPr>
              <w:t>16.</w:t>
            </w:r>
          </w:p>
        </w:tc>
        <w:tc>
          <w:tcPr>
            <w:tcW w:w="3786" w:type="pct"/>
          </w:tcPr>
          <w:p w:rsidR="005036BB" w:rsidRPr="007D55C4">
            <w:pPr>
              <w:pStyle w:val="AOEpicBody"/>
              <w:rPr>
                <w:sz w:val="22"/>
                <w:szCs w:val="22"/>
              </w:rPr>
            </w:pPr>
            <w:r w:rsidRPr="007D55C4">
              <w:rPr>
                <w:sz w:val="22"/>
                <w:szCs w:val="22"/>
              </w:rPr>
              <w:t>Land development restrictions</w:t>
            </w:r>
          </w:p>
        </w:tc>
        <w:tc>
          <w:tcPr>
            <w:tcW w:w="773" w:type="pct"/>
            <w:shd w:val="clear" w:color="auto" w:fill="auto"/>
          </w:tcPr>
          <w:p w:rsidR="005036BB" w:rsidRPr="007D55C4">
            <w:pPr>
              <w:pStyle w:val="AOEpicBody"/>
              <w:rPr>
                <w:sz w:val="22"/>
                <w:szCs w:val="22"/>
              </w:rPr>
            </w:pPr>
          </w:p>
        </w:tc>
      </w:tr>
      <w:tr w:rsidTr="001A6EB2">
        <w:tblPrEx>
          <w:tblW w:w="3419" w:type="pct"/>
          <w:tblLayout w:type="fixed"/>
          <w:tblCellMar>
            <w:left w:w="115" w:type="dxa"/>
            <w:right w:w="115" w:type="dxa"/>
          </w:tblCellMar>
          <w:tblLook w:val="01E0"/>
        </w:tblPrEx>
        <w:tc>
          <w:tcPr>
            <w:tcW w:w="441" w:type="pct"/>
          </w:tcPr>
          <w:p w:rsidR="005036BB" w:rsidRPr="007D55C4">
            <w:pPr>
              <w:pStyle w:val="AOEpicBody"/>
              <w:rPr>
                <w:sz w:val="22"/>
                <w:szCs w:val="22"/>
              </w:rPr>
            </w:pPr>
            <w:r w:rsidRPr="007D55C4">
              <w:rPr>
                <w:sz w:val="22"/>
                <w:szCs w:val="22"/>
              </w:rPr>
              <w:t>17.</w:t>
            </w:r>
          </w:p>
        </w:tc>
        <w:tc>
          <w:tcPr>
            <w:tcW w:w="3786" w:type="pct"/>
          </w:tcPr>
          <w:p w:rsidR="005036BB" w:rsidRPr="007D55C4">
            <w:pPr>
              <w:pStyle w:val="AOEpicBody"/>
              <w:rPr>
                <w:sz w:val="22"/>
                <w:szCs w:val="22"/>
              </w:rPr>
            </w:pPr>
            <w:r w:rsidRPr="007D55C4">
              <w:rPr>
                <w:sz w:val="22"/>
                <w:szCs w:val="22"/>
              </w:rPr>
              <w:t>Employment law</w:t>
            </w:r>
          </w:p>
        </w:tc>
        <w:tc>
          <w:tcPr>
            <w:tcW w:w="773" w:type="pct"/>
            <w:shd w:val="clear" w:color="auto" w:fill="auto"/>
          </w:tcPr>
          <w:p w:rsidR="005036BB" w:rsidRPr="007D55C4">
            <w:pPr>
              <w:pStyle w:val="AOEpicBody"/>
              <w:rPr>
                <w:sz w:val="22"/>
                <w:szCs w:val="22"/>
              </w:rPr>
            </w:pPr>
          </w:p>
        </w:tc>
      </w:tr>
      <w:tr w:rsidTr="001A6EB2">
        <w:tblPrEx>
          <w:tblW w:w="3419" w:type="pct"/>
          <w:tblLayout w:type="fixed"/>
          <w:tblCellMar>
            <w:left w:w="115" w:type="dxa"/>
            <w:right w:w="115" w:type="dxa"/>
          </w:tblCellMar>
          <w:tblLook w:val="01E0"/>
        </w:tblPrEx>
        <w:tc>
          <w:tcPr>
            <w:tcW w:w="441" w:type="pct"/>
          </w:tcPr>
          <w:p w:rsidR="005036BB" w:rsidRPr="007D55C4">
            <w:pPr>
              <w:pStyle w:val="AOEpicBody"/>
              <w:rPr>
                <w:sz w:val="22"/>
                <w:szCs w:val="22"/>
              </w:rPr>
            </w:pPr>
            <w:r w:rsidRPr="007D55C4">
              <w:rPr>
                <w:sz w:val="22"/>
                <w:szCs w:val="22"/>
              </w:rPr>
              <w:t>18.</w:t>
            </w:r>
          </w:p>
        </w:tc>
        <w:tc>
          <w:tcPr>
            <w:tcW w:w="3786" w:type="pct"/>
          </w:tcPr>
          <w:p w:rsidR="005036BB" w:rsidRPr="007D55C4">
            <w:pPr>
              <w:pStyle w:val="AOEpicBody"/>
              <w:rPr>
                <w:sz w:val="22"/>
                <w:szCs w:val="22"/>
              </w:rPr>
            </w:pPr>
            <w:r w:rsidRPr="007D55C4">
              <w:rPr>
                <w:sz w:val="22"/>
                <w:szCs w:val="22"/>
              </w:rPr>
              <w:t>Environmental restrictions</w:t>
            </w:r>
          </w:p>
        </w:tc>
        <w:tc>
          <w:tcPr>
            <w:tcW w:w="773" w:type="pct"/>
            <w:shd w:val="clear" w:color="auto" w:fill="auto"/>
          </w:tcPr>
          <w:p w:rsidR="005036BB" w:rsidRPr="007D55C4">
            <w:pPr>
              <w:pStyle w:val="AOEpicBody"/>
              <w:rPr>
                <w:sz w:val="22"/>
                <w:szCs w:val="22"/>
              </w:rPr>
            </w:pPr>
          </w:p>
        </w:tc>
      </w:tr>
      <w:tr w:rsidTr="001A6EB2">
        <w:tblPrEx>
          <w:tblW w:w="3419" w:type="pct"/>
          <w:tblLayout w:type="fixed"/>
          <w:tblCellMar>
            <w:left w:w="115" w:type="dxa"/>
            <w:right w:w="115" w:type="dxa"/>
          </w:tblCellMar>
          <w:tblLook w:val="01E0"/>
        </w:tblPrEx>
        <w:tc>
          <w:tcPr>
            <w:tcW w:w="441" w:type="pct"/>
          </w:tcPr>
          <w:p w:rsidR="005036BB" w:rsidRPr="007D55C4">
            <w:pPr>
              <w:pStyle w:val="AOEpicBody"/>
              <w:rPr>
                <w:sz w:val="22"/>
                <w:szCs w:val="22"/>
              </w:rPr>
            </w:pPr>
            <w:r w:rsidRPr="007D55C4">
              <w:rPr>
                <w:sz w:val="22"/>
                <w:szCs w:val="22"/>
              </w:rPr>
              <w:t>19.</w:t>
            </w:r>
          </w:p>
        </w:tc>
        <w:tc>
          <w:tcPr>
            <w:tcW w:w="3786" w:type="pct"/>
          </w:tcPr>
          <w:p w:rsidR="005036BB" w:rsidRPr="007D55C4">
            <w:pPr>
              <w:pStyle w:val="AOEpicBody"/>
              <w:rPr>
                <w:sz w:val="22"/>
                <w:szCs w:val="22"/>
              </w:rPr>
            </w:pPr>
            <w:r w:rsidRPr="007D55C4">
              <w:rPr>
                <w:sz w:val="22"/>
                <w:szCs w:val="22"/>
              </w:rPr>
              <w:t>Foreign direct investment</w:t>
            </w:r>
          </w:p>
        </w:tc>
        <w:tc>
          <w:tcPr>
            <w:tcW w:w="773" w:type="pct"/>
            <w:tcBorders>
              <w:bottom w:val="single" w:sz="4" w:space="0" w:color="auto"/>
            </w:tcBorders>
            <w:shd w:val="clear" w:color="auto" w:fill="auto"/>
          </w:tcPr>
          <w:p w:rsidR="005036BB" w:rsidRPr="007D55C4">
            <w:pPr>
              <w:pStyle w:val="AOEpicBody"/>
              <w:rPr>
                <w:sz w:val="22"/>
                <w:szCs w:val="22"/>
              </w:rPr>
            </w:pPr>
          </w:p>
        </w:tc>
      </w:tr>
      <w:tr w:rsidTr="001A6EB2">
        <w:tblPrEx>
          <w:tblW w:w="3419" w:type="pct"/>
          <w:tblLayout w:type="fixed"/>
          <w:tblCellMar>
            <w:left w:w="115" w:type="dxa"/>
            <w:right w:w="115" w:type="dxa"/>
          </w:tblCellMar>
          <w:tblLook w:val="01E0"/>
        </w:tblPrEx>
        <w:tc>
          <w:tcPr>
            <w:tcW w:w="441" w:type="pct"/>
          </w:tcPr>
          <w:p w:rsidR="005036BB" w:rsidRPr="007D55C4">
            <w:pPr>
              <w:pStyle w:val="AOEpicBody"/>
              <w:rPr>
                <w:sz w:val="22"/>
                <w:szCs w:val="22"/>
              </w:rPr>
            </w:pPr>
            <w:r w:rsidRPr="007D55C4">
              <w:rPr>
                <w:sz w:val="22"/>
                <w:szCs w:val="22"/>
              </w:rPr>
              <w:t>20.</w:t>
            </w:r>
          </w:p>
        </w:tc>
        <w:tc>
          <w:tcPr>
            <w:tcW w:w="3786" w:type="pct"/>
          </w:tcPr>
          <w:p w:rsidR="005036BB" w:rsidRPr="007D55C4">
            <w:pPr>
              <w:pStyle w:val="AOEpicBody"/>
              <w:rPr>
                <w:sz w:val="22"/>
                <w:szCs w:val="22"/>
              </w:rPr>
            </w:pPr>
            <w:r w:rsidRPr="007D55C4">
              <w:rPr>
                <w:sz w:val="22"/>
                <w:szCs w:val="22"/>
              </w:rPr>
              <w:t>Exchange controls</w:t>
            </w:r>
          </w:p>
        </w:tc>
        <w:tc>
          <w:tcPr>
            <w:tcW w:w="773" w:type="pct"/>
            <w:shd w:val="clear" w:color="auto" w:fill="auto"/>
          </w:tcPr>
          <w:p w:rsidR="005036BB" w:rsidRPr="007D55C4">
            <w:pPr>
              <w:pStyle w:val="AOEpicBody"/>
              <w:rPr>
                <w:sz w:val="22"/>
                <w:szCs w:val="22"/>
              </w:rPr>
            </w:pPr>
          </w:p>
        </w:tc>
      </w:tr>
      <w:tr w:rsidTr="001A6EB2">
        <w:tblPrEx>
          <w:tblW w:w="3419" w:type="pct"/>
          <w:tblLayout w:type="fixed"/>
          <w:tblCellMar>
            <w:left w:w="115" w:type="dxa"/>
            <w:right w:w="115" w:type="dxa"/>
          </w:tblCellMar>
          <w:tblLook w:val="01E0"/>
        </w:tblPrEx>
        <w:tc>
          <w:tcPr>
            <w:tcW w:w="441" w:type="pct"/>
          </w:tcPr>
          <w:p w:rsidR="005036BB" w:rsidRPr="007D55C4">
            <w:pPr>
              <w:pStyle w:val="AOEpicBody"/>
              <w:rPr>
                <w:sz w:val="22"/>
                <w:szCs w:val="22"/>
              </w:rPr>
            </w:pPr>
            <w:r w:rsidRPr="007D55C4">
              <w:rPr>
                <w:sz w:val="22"/>
                <w:szCs w:val="22"/>
              </w:rPr>
              <w:t>21.</w:t>
            </w:r>
          </w:p>
        </w:tc>
        <w:tc>
          <w:tcPr>
            <w:tcW w:w="3786" w:type="pct"/>
          </w:tcPr>
          <w:p w:rsidR="005036BB" w:rsidRPr="007D55C4">
            <w:pPr>
              <w:pStyle w:val="AOEpicBody"/>
              <w:rPr>
                <w:sz w:val="22"/>
                <w:szCs w:val="22"/>
              </w:rPr>
            </w:pPr>
            <w:r w:rsidRPr="007D55C4">
              <w:rPr>
                <w:sz w:val="22"/>
                <w:szCs w:val="22"/>
              </w:rPr>
              <w:t>Alien ownership of land</w:t>
            </w:r>
          </w:p>
        </w:tc>
        <w:tc>
          <w:tcPr>
            <w:tcW w:w="773" w:type="pct"/>
            <w:shd w:val="clear" w:color="auto" w:fill="auto"/>
          </w:tcPr>
          <w:p w:rsidR="005036BB" w:rsidRPr="007D55C4">
            <w:pPr>
              <w:pStyle w:val="AOEpicBody"/>
              <w:rPr>
                <w:sz w:val="22"/>
                <w:szCs w:val="22"/>
              </w:rPr>
            </w:pPr>
          </w:p>
        </w:tc>
      </w:tr>
      <w:tr w:rsidTr="001A6EB2">
        <w:tblPrEx>
          <w:tblW w:w="3419" w:type="pct"/>
          <w:tblLayout w:type="fixed"/>
          <w:tblCellMar>
            <w:left w:w="115" w:type="dxa"/>
            <w:right w:w="115" w:type="dxa"/>
          </w:tblCellMar>
          <w:tblLook w:val="01E0"/>
        </w:tblPrEx>
        <w:tc>
          <w:tcPr>
            <w:tcW w:w="441" w:type="pct"/>
          </w:tcPr>
          <w:p w:rsidR="005036BB" w:rsidRPr="007D55C4">
            <w:pPr>
              <w:pStyle w:val="AOEpicBody"/>
              <w:rPr>
                <w:sz w:val="22"/>
                <w:szCs w:val="22"/>
              </w:rPr>
            </w:pPr>
            <w:r w:rsidRPr="007D55C4">
              <w:rPr>
                <w:sz w:val="22"/>
                <w:szCs w:val="22"/>
              </w:rPr>
              <w:t>22.</w:t>
            </w:r>
          </w:p>
        </w:tc>
        <w:tc>
          <w:tcPr>
            <w:tcW w:w="3786" w:type="pct"/>
          </w:tcPr>
          <w:p w:rsidR="005036BB" w:rsidRPr="007D55C4">
            <w:pPr>
              <w:pStyle w:val="AOEpicBody"/>
              <w:rPr>
                <w:sz w:val="22"/>
                <w:szCs w:val="22"/>
              </w:rPr>
            </w:pPr>
            <w:r w:rsidRPr="007D55C4">
              <w:rPr>
                <w:sz w:val="22"/>
                <w:szCs w:val="22"/>
              </w:rPr>
              <w:t>Court treatment of foreign big business</w:t>
            </w:r>
          </w:p>
        </w:tc>
        <w:tc>
          <w:tcPr>
            <w:tcW w:w="773" w:type="pct"/>
            <w:shd w:val="clear" w:color="auto" w:fill="auto"/>
          </w:tcPr>
          <w:p w:rsidR="005036BB" w:rsidRPr="007D55C4">
            <w:pPr>
              <w:pStyle w:val="AOEpicBody"/>
              <w:rPr>
                <w:sz w:val="22"/>
                <w:szCs w:val="22"/>
              </w:rPr>
            </w:pPr>
          </w:p>
        </w:tc>
      </w:tr>
      <w:tr w:rsidTr="001A6EB2">
        <w:tblPrEx>
          <w:tblW w:w="3419" w:type="pct"/>
          <w:tblLayout w:type="fixed"/>
          <w:tblCellMar>
            <w:left w:w="115" w:type="dxa"/>
            <w:right w:w="115" w:type="dxa"/>
          </w:tblCellMar>
          <w:tblLook w:val="01E0"/>
        </w:tblPrEx>
        <w:tc>
          <w:tcPr>
            <w:tcW w:w="441" w:type="pct"/>
          </w:tcPr>
          <w:p w:rsidR="005036BB" w:rsidRPr="007D55C4">
            <w:pPr>
              <w:pStyle w:val="AOEpicBody"/>
              <w:rPr>
                <w:bCs/>
                <w:sz w:val="22"/>
                <w:szCs w:val="22"/>
              </w:rPr>
            </w:pPr>
            <w:r w:rsidRPr="007D55C4">
              <w:rPr>
                <w:bCs/>
                <w:sz w:val="22"/>
                <w:szCs w:val="22"/>
              </w:rPr>
              <w:t>23.</w:t>
            </w:r>
          </w:p>
        </w:tc>
        <w:tc>
          <w:tcPr>
            <w:tcW w:w="3786" w:type="pct"/>
          </w:tcPr>
          <w:p w:rsidR="005036BB" w:rsidRPr="007D55C4">
            <w:pPr>
              <w:pStyle w:val="AOEpicBody"/>
              <w:rPr>
                <w:bCs/>
                <w:sz w:val="22"/>
                <w:szCs w:val="22"/>
              </w:rPr>
            </w:pPr>
            <w:r w:rsidRPr="007D55C4">
              <w:rPr>
                <w:bCs/>
                <w:sz w:val="22"/>
                <w:szCs w:val="22"/>
              </w:rPr>
              <w:t>Costs and delays of commercial litigation</w:t>
            </w:r>
          </w:p>
        </w:tc>
        <w:tc>
          <w:tcPr>
            <w:tcW w:w="773" w:type="pct"/>
            <w:shd w:val="clear" w:color="auto" w:fill="auto"/>
          </w:tcPr>
          <w:p w:rsidR="005036BB" w:rsidRPr="007D55C4">
            <w:pPr>
              <w:pStyle w:val="AOEpicBody"/>
              <w:rPr>
                <w:sz w:val="22"/>
                <w:szCs w:val="22"/>
              </w:rPr>
            </w:pPr>
          </w:p>
        </w:tc>
      </w:tr>
    </w:tbl>
    <w:p w:rsidR="005036BB" w:rsidRPr="009363B3">
      <w:pPr>
        <w:pStyle w:val="AOEpicBody"/>
        <w:rPr>
          <w:sz w:val="22"/>
          <w:szCs w:val="22"/>
        </w:rPr>
      </w:pP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026"/>
        <w:gridCol w:w="1026"/>
        <w:gridCol w:w="1026"/>
        <w:gridCol w:w="1025"/>
        <w:gridCol w:w="1026"/>
        <w:gridCol w:w="1026"/>
        <w:gridCol w:w="1025"/>
        <w:gridCol w:w="1026"/>
        <w:gridCol w:w="1025"/>
      </w:tblGrid>
      <w:tr w:rsidTr="007D55C4">
        <w:tblPrEx>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Ex>
        <w:trPr>
          <w:trHeight w:val="548"/>
        </w:trPr>
        <w:tc>
          <w:tcPr>
            <w:tcW w:w="555" w:type="pct"/>
            <w:tcBorders>
              <w:top w:val="nil"/>
              <w:left w:val="nil"/>
              <w:bottom w:val="double" w:sz="4" w:space="0" w:color="auto"/>
              <w:right w:val="nil"/>
            </w:tcBorders>
          </w:tcPr>
          <w:p w:rsidR="005036BB" w:rsidRPr="007D55C4">
            <w:pPr>
              <w:pStyle w:val="AOEpicBody"/>
              <w:rPr>
                <w:b/>
              </w:rPr>
            </w:pPr>
            <w:r w:rsidRPr="007D55C4">
              <w:rPr>
                <w:b/>
              </w:rPr>
              <w:t>True</w:t>
            </w:r>
          </w:p>
        </w:tc>
        <w:tc>
          <w:tcPr>
            <w:tcW w:w="556"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pPr>
              <w:pStyle w:val="AOEpicBody"/>
            </w:pPr>
          </w:p>
        </w:tc>
        <w:tc>
          <w:tcPr>
            <w:tcW w:w="555"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pPr>
              <w:pStyle w:val="AOEpicBody"/>
            </w:pPr>
          </w:p>
        </w:tc>
        <w:tc>
          <w:tcPr>
            <w:tcW w:w="556" w:type="pct"/>
            <w:tcBorders>
              <w:top w:val="nil"/>
              <w:left w:val="nil"/>
              <w:bottom w:val="nil"/>
              <w:right w:val="nil"/>
            </w:tcBorders>
          </w:tcPr>
          <w:p w:rsidR="005036BB">
            <w:pPr>
              <w:pStyle w:val="AOEpicBody"/>
            </w:pPr>
          </w:p>
        </w:tc>
        <w:tc>
          <w:tcPr>
            <w:tcW w:w="555" w:type="pct"/>
            <w:tcBorders>
              <w:top w:val="nil"/>
              <w:left w:val="nil"/>
              <w:bottom w:val="double" w:sz="4" w:space="0" w:color="auto"/>
              <w:right w:val="nil"/>
            </w:tcBorders>
          </w:tcPr>
          <w:p w:rsidR="005036BB" w:rsidRPr="007D55C4">
            <w:pPr>
              <w:pStyle w:val="AOEpicBody"/>
              <w:rPr>
                <w:b/>
              </w:rPr>
            </w:pPr>
            <w:r w:rsidRPr="007D55C4">
              <w:rPr>
                <w:b/>
              </w:rPr>
              <w:t>False</w:t>
            </w:r>
          </w:p>
        </w:tc>
        <w:tc>
          <w:tcPr>
            <w:tcW w:w="556" w:type="pct"/>
            <w:tcBorders>
              <w:top w:val="nil"/>
              <w:left w:val="nil"/>
              <w:bottom w:val="nil"/>
              <w:right w:val="nil"/>
            </w:tcBorders>
          </w:tcPr>
          <w:p w:rsidR="005036BB">
            <w:pPr>
              <w:pStyle w:val="AOEpicBody"/>
            </w:pPr>
          </w:p>
        </w:tc>
        <w:tc>
          <w:tcPr>
            <w:tcW w:w="556" w:type="pct"/>
            <w:tcBorders>
              <w:top w:val="nil"/>
              <w:left w:val="nil"/>
              <w:bottom w:val="double" w:sz="4" w:space="0" w:color="auto"/>
              <w:right w:val="nil"/>
            </w:tcBorders>
          </w:tcPr>
          <w:p w:rsidR="005036BB" w:rsidRPr="007D55C4" w:rsidP="007D55C4">
            <w:pPr>
              <w:pStyle w:val="AOEpicBody"/>
              <w:jc w:val="center"/>
              <w:rPr>
                <w:b/>
              </w:rPr>
            </w:pPr>
            <w:r w:rsidRPr="007D55C4">
              <w:rPr>
                <w:b/>
              </w:rPr>
              <w:t>Can't say</w:t>
            </w:r>
          </w:p>
        </w:tc>
      </w:tr>
      <w:tr w:rsidTr="007D55C4">
        <w:tblPrEx>
          <w:tblW w:w="4677" w:type="pct"/>
          <w:tblCellMar>
            <w:left w:w="115" w:type="dxa"/>
            <w:right w:w="115" w:type="dxa"/>
          </w:tblCellMar>
          <w:tblLook w:val="01E0"/>
        </w:tblPrEx>
        <w:trPr>
          <w:trHeight w:val="792"/>
        </w:trPr>
        <w:tc>
          <w:tcPr>
            <w:tcW w:w="555" w:type="pct"/>
            <w:tcBorders>
              <w:top w:val="double" w:sz="4" w:space="0" w:color="auto"/>
              <w:left w:val="double" w:sz="4" w:space="0" w:color="auto"/>
              <w:bottom w:val="double" w:sz="4" w:space="0" w:color="auto"/>
              <w:right w:val="double" w:sz="4" w:space="0" w:color="auto"/>
            </w:tcBorders>
            <w:shd w:val="clear" w:color="auto" w:fill="3366FF"/>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008000"/>
          </w:tcPr>
          <w:p w:rsidR="005036BB" w:rsidRPr="00390499" w:rsidP="00390499">
            <w:pPr>
              <w:pStyle w:val="AOEpicBody"/>
              <w:spacing w:before="60" w:after="60"/>
              <w:jc w:val="center"/>
              <w:rPr>
                <w:sz w:val="56"/>
                <w:szCs w:val="56"/>
                <w:lang w:val="en-US"/>
              </w:rPr>
            </w:pPr>
          </w:p>
        </w:tc>
        <w:tc>
          <w:tcPr>
            <w:tcW w:w="555"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shd w:val="clear" w:color="auto" w:fill="FFFF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5" w:type="pct"/>
            <w:tcBorders>
              <w:top w:val="double" w:sz="4" w:space="0" w:color="auto"/>
              <w:left w:val="double" w:sz="4" w:space="0" w:color="auto"/>
              <w:bottom w:val="double" w:sz="4" w:space="0" w:color="auto"/>
              <w:right w:val="double" w:sz="4" w:space="0" w:color="auto"/>
            </w:tcBorders>
            <w:shd w:val="clear" w:color="auto" w:fill="FF0000"/>
          </w:tcPr>
          <w:p w:rsidR="005036BB">
            <w:pPr>
              <w:pStyle w:val="AOEpicBody"/>
            </w:pPr>
          </w:p>
        </w:tc>
        <w:tc>
          <w:tcPr>
            <w:tcW w:w="556" w:type="pct"/>
            <w:tcBorders>
              <w:top w:val="nil"/>
              <w:left w:val="double" w:sz="4" w:space="0" w:color="auto"/>
              <w:bottom w:val="nil"/>
              <w:right w:val="double" w:sz="4" w:space="0" w:color="auto"/>
            </w:tcBorders>
          </w:tcPr>
          <w:p w:rsidR="005036BB">
            <w:pPr>
              <w:pStyle w:val="AOEpicBody"/>
            </w:pPr>
          </w:p>
        </w:tc>
        <w:tc>
          <w:tcPr>
            <w:tcW w:w="556" w:type="pct"/>
            <w:tcBorders>
              <w:top w:val="double" w:sz="4" w:space="0" w:color="auto"/>
              <w:left w:val="double" w:sz="4" w:space="0" w:color="auto"/>
              <w:bottom w:val="double" w:sz="4" w:space="0" w:color="auto"/>
              <w:right w:val="double" w:sz="4" w:space="0" w:color="auto"/>
            </w:tcBorders>
          </w:tcPr>
          <w:p w:rsidR="005036BB">
            <w:pPr>
              <w:pStyle w:val="AOEpicBody"/>
            </w:pPr>
          </w:p>
        </w:tc>
      </w:tr>
    </w:tbl>
    <w:p w:rsidR="005036BB">
      <w:pPr>
        <w:pStyle w:val="AOEpicBody"/>
        <w:pageBreakBefore/>
        <w:spacing w:before="120"/>
        <w:jc w:val="both"/>
        <w:rPr>
          <w:b/>
          <w:sz w:val="36"/>
          <w:szCs w:val="36"/>
        </w:rPr>
      </w:pPr>
      <w:r>
        <w:rPr>
          <w:b/>
          <w:sz w:val="36"/>
          <w:szCs w:val="36"/>
        </w:rPr>
        <w:t>Commentary and suggestions for change</w:t>
      </w:r>
    </w:p>
    <w:p w:rsidR="005036BB">
      <w:pPr>
        <w:pStyle w:val="AOEpicBody"/>
        <w:pageBreakBefore/>
        <w:spacing w:before="120"/>
        <w:jc w:val="both"/>
        <w:rPr>
          <w:b/>
          <w:sz w:val="36"/>
          <w:szCs w:val="36"/>
        </w:rPr>
      </w:pPr>
      <w:r>
        <w:rPr>
          <w:b/>
          <w:sz w:val="36"/>
          <w:szCs w:val="36"/>
        </w:rPr>
        <w:t>Profiles</w:t>
      </w:r>
    </w:p>
    <w:p w:rsidR="005036BB" w:rsidRPr="00D10092">
      <w:pPr>
        <w:pStyle w:val="AOEpicBody"/>
        <w:jc w:val="both"/>
        <w:rPr>
          <w:sz w:val="22"/>
          <w:szCs w:val="22"/>
        </w:rPr>
      </w:pPr>
      <w:r w:rsidRPr="00D10092">
        <w:rPr>
          <w:sz w:val="22"/>
          <w:szCs w:val="22"/>
        </w:rPr>
        <w:t>The survey was carried out by the following students:</w:t>
      </w:r>
    </w:p>
    <w:p w:rsidR="00D10092">
      <w:pPr>
        <w:pStyle w:val="AOEpicBody"/>
        <w:jc w:val="both"/>
        <w:rPr>
          <w:b/>
          <w:sz w:val="22"/>
          <w:szCs w:val="22"/>
        </w:rPr>
      </w:pPr>
    </w:p>
    <w:p w:rsidR="005E0EC2" w:rsidRPr="00D10092">
      <w:pPr>
        <w:rPr>
          <w:b/>
          <w:szCs w:val="22"/>
        </w:rPr>
      </w:pPr>
      <w:r w:rsidRPr="00D10092">
        <w:rPr>
          <w:b/>
          <w:szCs w:val="22"/>
        </w:rPr>
        <w:br w:type="page"/>
      </w:r>
    </w:p>
    <w:p w:rsidR="005036BB" w:rsidRPr="00AA0CB9" w:rsidP="00732BA2">
      <w:pPr>
        <w:pStyle w:val="AOEpicBody"/>
        <w:pageBreakBefore/>
        <w:jc w:val="both"/>
        <w:rPr>
          <w:b/>
          <w:color w:val="222222"/>
          <w:sz w:val="22"/>
          <w:szCs w:val="22"/>
          <w:shd w:val="clear" w:color="auto" w:fill="FFFFFF"/>
        </w:rPr>
      </w:pPr>
      <w:r w:rsidRPr="00AA0CB9">
        <w:rPr>
          <w:b/>
          <w:color w:val="222222"/>
          <w:sz w:val="22"/>
          <w:szCs w:val="22"/>
          <w:shd w:val="clear" w:color="auto" w:fill="FFFFFF"/>
        </w:rPr>
        <w:t>Allen &amp; Overy Global Law Intelligence Unit</w:t>
      </w:r>
    </w:p>
    <w:p w:rsidR="005036BB" w:rsidP="00732BA2">
      <w:pPr>
        <w:pStyle w:val="AOEpicBody"/>
        <w:jc w:val="both"/>
        <w:rPr>
          <w:color w:val="000000"/>
          <w:sz w:val="22"/>
          <w:szCs w:val="22"/>
          <w:lang w:eastAsia="en-ZA"/>
        </w:rPr>
      </w:pPr>
      <w:r>
        <w:rPr>
          <w:color w:val="000000"/>
          <w:sz w:val="22"/>
          <w:szCs w:val="22"/>
          <w:lang w:eastAsia="en-ZA"/>
        </w:rPr>
        <w:t>The Allen &amp; Overy Global Law Intelligence Unit is part of the international firm of Allen &amp; Overy and produces papers, surveys and other works on cross-border and international law within the field of its practice.  Allen &amp; Overy is one of the largest legal practices in the world with approximately 5,000 people, including some 512 partners, working in 40 offices worldwide.  For further information, please contact Philip Wood, philip.wood@allenovery.com or Melissa Hunt, melissa.hunt@allenovery.com.</w:t>
      </w:r>
    </w:p>
    <w:p w:rsidR="005036BB" w:rsidP="00732BA2">
      <w:pPr>
        <w:pStyle w:val="AOEpicBody"/>
        <w:jc w:val="both"/>
        <w:rPr>
          <w:color w:val="000000"/>
          <w:sz w:val="22"/>
          <w:szCs w:val="22"/>
          <w:lang w:eastAsia="en-ZA"/>
        </w:rPr>
      </w:pPr>
    </w:p>
    <w:p w:rsidR="005036BB" w:rsidP="00732BA2">
      <w:pPr>
        <w:pStyle w:val="AOEpicBody"/>
        <w:jc w:val="both"/>
        <w:rPr>
          <w:color w:val="000000"/>
          <w:sz w:val="22"/>
          <w:szCs w:val="22"/>
          <w:lang w:eastAsia="en-ZA"/>
        </w:rPr>
      </w:pPr>
      <w:r>
        <w:rPr>
          <w:color w:val="000000"/>
          <w:sz w:val="22"/>
          <w:szCs w:val="22"/>
          <w:lang w:eastAsia="en-ZA"/>
        </w:rPr>
        <w:t xml:space="preserve">Philip R Wood </w:t>
      </w:r>
      <w:r w:rsidR="003F0D48">
        <w:rPr>
          <w:color w:val="000000"/>
          <w:sz w:val="22"/>
          <w:szCs w:val="22"/>
          <w:lang w:eastAsia="en-ZA"/>
        </w:rPr>
        <w:t xml:space="preserve">CBE, </w:t>
      </w:r>
      <w:r>
        <w:rPr>
          <w:color w:val="000000"/>
          <w:sz w:val="22"/>
          <w:szCs w:val="22"/>
          <w:lang w:eastAsia="en-ZA"/>
        </w:rPr>
        <w:t>QC (Hon) BA (Cape Town), MA (Oxon) LLD (Lund, Hon)</w:t>
      </w:r>
    </w:p>
    <w:p w:rsidR="005036BB" w:rsidP="00732BA2">
      <w:pPr>
        <w:pStyle w:val="AOEpicBody"/>
        <w:spacing w:after="0"/>
        <w:jc w:val="both"/>
        <w:rPr>
          <w:color w:val="000000"/>
          <w:sz w:val="22"/>
          <w:szCs w:val="22"/>
          <w:lang w:eastAsia="en-ZA"/>
        </w:rPr>
      </w:pPr>
      <w:r>
        <w:rPr>
          <w:color w:val="000000"/>
          <w:sz w:val="22"/>
          <w:szCs w:val="22"/>
          <w:lang w:eastAsia="en-ZA"/>
        </w:rPr>
        <w:t>Head, Allen &amp; Overy Global Law Intelligence Unit</w:t>
      </w:r>
    </w:p>
    <w:p w:rsidR="005036BB" w:rsidP="00732BA2">
      <w:pPr>
        <w:pStyle w:val="AOEpicBody"/>
        <w:spacing w:after="0"/>
        <w:jc w:val="both"/>
        <w:rPr>
          <w:color w:val="000000"/>
          <w:sz w:val="22"/>
          <w:szCs w:val="22"/>
          <w:lang w:eastAsia="en-ZA"/>
        </w:rPr>
      </w:pPr>
      <w:r>
        <w:rPr>
          <w:color w:val="000000"/>
          <w:sz w:val="22"/>
          <w:szCs w:val="22"/>
          <w:lang w:eastAsia="en-ZA"/>
        </w:rPr>
        <w:t>Special Global Counsel at Allen &amp; Overy LLP</w:t>
      </w:r>
    </w:p>
    <w:p w:rsidR="005036BB" w:rsidP="00732BA2">
      <w:pPr>
        <w:pStyle w:val="AOEpicBody"/>
        <w:spacing w:after="0"/>
        <w:jc w:val="both"/>
        <w:rPr>
          <w:color w:val="000000"/>
          <w:sz w:val="22"/>
          <w:szCs w:val="22"/>
          <w:lang w:eastAsia="en-ZA"/>
        </w:rPr>
      </w:pPr>
      <w:r>
        <w:rPr>
          <w:color w:val="000000"/>
          <w:sz w:val="22"/>
          <w:szCs w:val="22"/>
          <w:lang w:eastAsia="en-ZA"/>
        </w:rPr>
        <w:t>Visiting Professor in International Financial Law, University of Oxford</w:t>
      </w:r>
    </w:p>
    <w:p w:rsidR="005036BB" w:rsidP="00732BA2">
      <w:pPr>
        <w:pStyle w:val="AOEpicBody"/>
        <w:spacing w:after="0"/>
        <w:jc w:val="both"/>
        <w:rPr>
          <w:color w:val="000000"/>
          <w:sz w:val="22"/>
          <w:szCs w:val="22"/>
          <w:lang w:eastAsia="en-ZA"/>
        </w:rPr>
      </w:pPr>
      <w:r>
        <w:rPr>
          <w:color w:val="000000"/>
          <w:sz w:val="22"/>
          <w:szCs w:val="22"/>
          <w:lang w:eastAsia="en-ZA"/>
        </w:rPr>
        <w:t>Yorke Distinguished Visiting Fellow, University of Cambridge</w:t>
      </w:r>
    </w:p>
    <w:p w:rsidR="005036BB" w:rsidP="00732BA2">
      <w:pPr>
        <w:pStyle w:val="AOEpicBody"/>
        <w:jc w:val="both"/>
        <w:rPr>
          <w:color w:val="000000"/>
          <w:sz w:val="22"/>
          <w:szCs w:val="22"/>
          <w:lang w:eastAsia="en-ZA"/>
        </w:rPr>
      </w:pPr>
      <w:r>
        <w:rPr>
          <w:color w:val="000000"/>
          <w:sz w:val="22"/>
          <w:szCs w:val="22"/>
          <w:lang w:eastAsia="en-ZA"/>
        </w:rPr>
        <w:t>Visiting Professor, Queen Mary</w:t>
      </w:r>
      <w:r w:rsidR="00FB0E53">
        <w:rPr>
          <w:color w:val="000000"/>
          <w:sz w:val="22"/>
          <w:szCs w:val="22"/>
          <w:lang w:eastAsia="en-ZA"/>
        </w:rPr>
        <w:t xml:space="preserve"> </w:t>
      </w:r>
      <w:r>
        <w:rPr>
          <w:color w:val="000000"/>
          <w:sz w:val="22"/>
          <w:szCs w:val="22"/>
          <w:lang w:eastAsia="en-ZA"/>
        </w:rPr>
        <w:t>University</w:t>
      </w:r>
      <w:r w:rsidR="00FB0E53">
        <w:rPr>
          <w:color w:val="000000"/>
          <w:sz w:val="22"/>
          <w:szCs w:val="22"/>
          <w:lang w:eastAsia="en-ZA"/>
        </w:rPr>
        <w:t xml:space="preserve">, </w:t>
      </w:r>
      <w:r>
        <w:rPr>
          <w:color w:val="000000"/>
          <w:sz w:val="22"/>
          <w:szCs w:val="22"/>
          <w:lang w:eastAsia="en-ZA"/>
        </w:rPr>
        <w:t xml:space="preserve"> London</w:t>
      </w:r>
    </w:p>
    <w:p w:rsidR="005036BB" w:rsidP="00732BA2">
      <w:pPr>
        <w:pStyle w:val="AOEpicBody"/>
        <w:jc w:val="both"/>
        <w:rPr>
          <w:color w:val="000000"/>
          <w:sz w:val="22"/>
          <w:szCs w:val="22"/>
          <w:lang w:eastAsia="en-ZA"/>
        </w:rPr>
      </w:pPr>
    </w:p>
    <w:p w:rsidR="005036BB" w:rsidP="00732BA2">
      <w:pPr>
        <w:pStyle w:val="AOEpicBody"/>
        <w:spacing w:after="360"/>
        <w:jc w:val="both"/>
        <w:rPr>
          <w:color w:val="000000"/>
          <w:sz w:val="22"/>
          <w:szCs w:val="22"/>
          <w:lang w:eastAsia="en-ZA"/>
        </w:rPr>
      </w:pPr>
      <w:r>
        <w:rPr>
          <w:color w:val="000000"/>
          <w:sz w:val="22"/>
          <w:szCs w:val="22"/>
          <w:lang w:eastAsia="en-ZA"/>
        </w:rPr>
        <w:t xml:space="preserve">Philip Wood is one of the world's leading comparative lawyers and practitioners.  He has written about 18 books on financial law.  He was formerly a partner and head of the banking department of Allen &amp; Overy.  For many years he has been developing innovative and pioneering methodologies for assessing legal jurisdictions and has produced a book of maps of world financial law.  His university textbook on the Law and Practice of International Finance has been translated into Chinese and a Japanese version is forthcoming. </w:t>
      </w:r>
    </w:p>
    <w:p w:rsidR="005036BB" w:rsidRPr="00AA0CB9" w:rsidP="00732BA2">
      <w:pPr>
        <w:pStyle w:val="AOEpicBody"/>
        <w:spacing w:before="120" w:after="0"/>
        <w:jc w:val="both"/>
        <w:rPr>
          <w:sz w:val="22"/>
          <w:szCs w:val="22"/>
          <w:shd w:val="clear" w:color="auto" w:fill="FFFFFF"/>
        </w:rPr>
      </w:pPr>
      <w:r w:rsidRPr="00AA0CB9">
        <w:rPr>
          <w:sz w:val="22"/>
          <w:szCs w:val="22"/>
          <w:shd w:val="clear" w:color="auto" w:fill="FFFFFF"/>
        </w:rPr>
        <w:t>Melissa Hunt is project director of the Intelligence Unit and is responsible for the management of the project.  She carries out other work for the Intelligence Unit, including the preparation of tables covering rule of law and legal infrastructure risks in the jurisdictions of the world.</w:t>
      </w:r>
    </w:p>
    <w:p w:rsidR="005036BB" w:rsidP="00732BA2">
      <w:pPr>
        <w:pStyle w:val="AOEpicBody"/>
        <w:spacing w:after="0"/>
        <w:jc w:val="both"/>
        <w:rPr>
          <w:color w:val="222222"/>
          <w:sz w:val="22"/>
          <w:szCs w:val="22"/>
          <w:shd w:val="clear" w:color="auto" w:fill="FFFFFF"/>
        </w:rPr>
      </w:pPr>
    </w:p>
    <w:p w:rsidR="005036BB" w:rsidP="00732BA2">
      <w:pPr>
        <w:pStyle w:val="AOEpicBody"/>
        <w:spacing w:after="0"/>
        <w:jc w:val="both"/>
        <w:rPr>
          <w:color w:val="222222"/>
          <w:sz w:val="22"/>
          <w:szCs w:val="22"/>
          <w:shd w:val="clear" w:color="auto" w:fill="FFFFFF"/>
        </w:rPr>
      </w:pPr>
      <w:r>
        <w:rPr>
          <w:color w:val="222222"/>
          <w:sz w:val="22"/>
          <w:szCs w:val="22"/>
          <w:shd w:val="clear" w:color="auto" w:fill="FFFFFF"/>
        </w:rPr>
        <w:t>Allen &amp; Overy LLP</w:t>
      </w:r>
    </w:p>
    <w:p w:rsidR="005036BB" w:rsidP="00732BA2">
      <w:pPr>
        <w:pStyle w:val="AOEpicNormal"/>
        <w:spacing w:before="0" w:after="0"/>
        <w:jc w:val="both"/>
        <w:rPr>
          <w:sz w:val="22"/>
          <w:szCs w:val="22"/>
          <w:shd w:val="clear" w:color="auto" w:fill="FFFFFF"/>
        </w:rPr>
      </w:pPr>
      <w:r>
        <w:rPr>
          <w:sz w:val="22"/>
          <w:szCs w:val="22"/>
          <w:shd w:val="clear" w:color="auto" w:fill="FFFFFF"/>
        </w:rPr>
        <w:t>One Bishops Square</w:t>
      </w:r>
    </w:p>
    <w:p w:rsidR="005036BB" w:rsidP="00732BA2">
      <w:pPr>
        <w:pStyle w:val="AOEpicNormal"/>
        <w:spacing w:before="0" w:after="0"/>
        <w:jc w:val="both"/>
        <w:rPr>
          <w:sz w:val="22"/>
          <w:szCs w:val="22"/>
          <w:shd w:val="clear" w:color="auto" w:fill="FFFFFF"/>
        </w:rPr>
      </w:pPr>
      <w:r>
        <w:rPr>
          <w:sz w:val="22"/>
          <w:szCs w:val="22"/>
          <w:shd w:val="clear" w:color="auto" w:fill="FFFFFF"/>
        </w:rPr>
        <w:t>London E1 6AD</w:t>
      </w:r>
    </w:p>
    <w:p w:rsidR="005036BB" w:rsidP="00732BA2">
      <w:pPr>
        <w:pStyle w:val="AOEpicNormal"/>
        <w:spacing w:before="0"/>
        <w:jc w:val="both"/>
        <w:rPr>
          <w:sz w:val="22"/>
          <w:szCs w:val="22"/>
          <w:shd w:val="clear" w:color="auto" w:fill="FFFFFF"/>
        </w:rPr>
      </w:pPr>
    </w:p>
    <w:p w:rsidR="005036BB" w:rsidP="00732BA2">
      <w:pPr>
        <w:pStyle w:val="AOEpicNormal"/>
        <w:spacing w:before="0" w:after="0" w:line="240" w:lineRule="auto"/>
        <w:jc w:val="both"/>
        <w:rPr>
          <w:sz w:val="22"/>
          <w:szCs w:val="22"/>
          <w:shd w:val="clear" w:color="auto" w:fill="FFFFFF"/>
        </w:rPr>
      </w:pPr>
      <w:r>
        <w:rPr>
          <w:sz w:val="22"/>
          <w:szCs w:val="22"/>
          <w:shd w:val="clear" w:color="auto" w:fill="FFFFFF"/>
        </w:rPr>
        <w:t>T: 00 44 (0)20 3088 0000</w:t>
      </w:r>
    </w:p>
    <w:p w:rsidR="005036BB" w:rsidP="00732BA2">
      <w:pPr>
        <w:pStyle w:val="AOEpicBody"/>
        <w:spacing w:after="0" w:line="240" w:lineRule="auto"/>
        <w:jc w:val="both"/>
        <w:rPr>
          <w:color w:val="000000"/>
          <w:sz w:val="22"/>
          <w:szCs w:val="22"/>
          <w:lang w:eastAsia="en-ZA"/>
        </w:rPr>
      </w:pPr>
      <w:r>
        <w:rPr>
          <w:color w:val="000000"/>
          <w:sz w:val="22"/>
          <w:szCs w:val="22"/>
          <w:lang w:eastAsia="en-ZA"/>
        </w:rPr>
        <w:t>D. 00 44 (0)20 3088 2552</w:t>
      </w:r>
    </w:p>
    <w:p w:rsidR="005036BB" w:rsidP="00732BA2">
      <w:pPr>
        <w:pStyle w:val="AOEpicBody"/>
        <w:spacing w:after="0" w:line="240" w:lineRule="auto"/>
        <w:jc w:val="both"/>
        <w:rPr>
          <w:color w:val="000000"/>
          <w:sz w:val="22"/>
          <w:szCs w:val="22"/>
          <w:lang w:eastAsia="en-ZA"/>
        </w:rPr>
      </w:pPr>
      <w:r>
        <w:rPr>
          <w:color w:val="000000"/>
          <w:sz w:val="22"/>
          <w:szCs w:val="22"/>
          <w:lang w:eastAsia="en-ZA"/>
        </w:rPr>
        <w:t>M. 00 44 (0)7785 500831</w:t>
      </w:r>
    </w:p>
    <w:p w:rsidR="005036BB" w:rsidP="00732BA2">
      <w:pPr>
        <w:pStyle w:val="AOEpicBody"/>
        <w:spacing w:after="0"/>
        <w:jc w:val="both"/>
        <w:rPr>
          <w:color w:val="000000"/>
          <w:sz w:val="22"/>
          <w:szCs w:val="22"/>
          <w:lang w:eastAsia="en-ZA"/>
        </w:rPr>
      </w:pPr>
    </w:p>
    <w:p w:rsidR="005036BB" w:rsidP="00732BA2">
      <w:pPr>
        <w:pStyle w:val="AOEpicBody"/>
        <w:spacing w:after="0"/>
        <w:jc w:val="both"/>
        <w:rPr>
          <w:color w:val="000000"/>
          <w:sz w:val="22"/>
          <w:szCs w:val="22"/>
          <w:lang w:eastAsia="en-ZA"/>
        </w:rPr>
      </w:pPr>
      <w:r>
        <w:rPr>
          <w:color w:val="000000"/>
          <w:sz w:val="22"/>
          <w:szCs w:val="22"/>
          <w:lang w:eastAsia="en-ZA"/>
        </w:rPr>
        <w:t>philip.wood@allenovery.com</w:t>
      </w:r>
    </w:p>
    <w:p w:rsidR="005036BB" w:rsidP="00732BA2">
      <w:pPr>
        <w:pStyle w:val="AOEpicBody"/>
        <w:jc w:val="both"/>
        <w:rPr>
          <w:color w:val="222222"/>
          <w:sz w:val="22"/>
          <w:szCs w:val="22"/>
          <w:shd w:val="clear" w:color="auto" w:fill="FFFFFF"/>
        </w:rPr>
      </w:pPr>
      <w:r>
        <w:rPr>
          <w:color w:val="222222"/>
          <w:sz w:val="22"/>
          <w:szCs w:val="22"/>
          <w:shd w:val="clear" w:color="auto" w:fill="FFFFFF"/>
        </w:rPr>
        <w:t>intelligence.unit@allenovery.com</w:t>
      </w:r>
    </w:p>
    <w:p w:rsidR="005036BB" w:rsidP="00732BA2">
      <w:pPr>
        <w:pStyle w:val="AOEpicBody"/>
        <w:spacing w:after="0"/>
        <w:jc w:val="both"/>
        <w:rPr>
          <w:color w:val="222222"/>
          <w:sz w:val="22"/>
          <w:szCs w:val="22"/>
          <w:shd w:val="clear" w:color="auto" w:fill="FFFFFF"/>
        </w:rPr>
      </w:pPr>
      <w:r>
        <w:rPr>
          <w:color w:val="222222"/>
          <w:sz w:val="22"/>
          <w:szCs w:val="22"/>
          <w:shd w:val="clear" w:color="auto" w:fill="FFFFFF"/>
        </w:rPr>
        <w:t>D. 00 44 (0)20 3088 2750</w:t>
      </w:r>
    </w:p>
    <w:p w:rsidR="005036BB" w:rsidP="00B3014E">
      <w:pPr>
        <w:pStyle w:val="AOEpicBody"/>
        <w:spacing w:after="0"/>
        <w:jc w:val="both"/>
        <w:rPr>
          <w:sz w:val="22"/>
          <w:szCs w:val="22"/>
        </w:rPr>
      </w:pPr>
      <w:r>
        <w:fldChar w:fldCharType="begin"/>
      </w:r>
      <w:r>
        <w:instrText xml:space="preserve"> HYPERLINK "mailto:melissa.hunt@allenovery.com" </w:instrText>
      </w:r>
      <w:r>
        <w:fldChar w:fldCharType="separate"/>
      </w:r>
      <w:r>
        <w:rPr>
          <w:rStyle w:val="Hyperlink"/>
          <w:sz w:val="22"/>
          <w:szCs w:val="22"/>
          <w:shd w:val="clear" w:color="auto" w:fill="FFFFFF"/>
        </w:rPr>
        <w:t>melissa.hunt@allenovery.com</w:t>
      </w:r>
      <w:r>
        <w:fldChar w:fldCharType="end"/>
      </w:r>
    </w:p>
    <w:p w:rsidR="005036BB" w:rsidP="006C5B54">
      <w:pPr>
        <w:numPr>
          <w:ilvl w:val="0"/>
          <w:numId w:val="40"/>
        </w:numPr>
        <w:spacing w:after="120" w:line="280" w:lineRule="atLeast"/>
        <w:rPr>
          <w:sz w:val="14"/>
          <w:szCs w:val="14"/>
        </w:rPr>
      </w:pPr>
    </w:p>
    <w:p w:rsidR="005036BB" w:rsidP="006C5B54">
      <w:pPr>
        <w:numPr>
          <w:ilvl w:val="0"/>
          <w:numId w:val="40"/>
        </w:numPr>
        <w:spacing w:after="120" w:line="280" w:lineRule="atLeast"/>
        <w:rPr>
          <w:sz w:val="14"/>
          <w:szCs w:val="14"/>
        </w:rPr>
      </w:pPr>
    </w:p>
    <w:p w:rsidR="005036BB" w:rsidP="006C5B54">
      <w:pPr>
        <w:numPr>
          <w:ilvl w:val="0"/>
          <w:numId w:val="40"/>
        </w:numPr>
        <w:spacing w:after="120" w:line="280" w:lineRule="atLeast"/>
        <w:rPr>
          <w:sz w:val="14"/>
          <w:szCs w:val="14"/>
        </w:rPr>
      </w:pPr>
    </w:p>
    <w:p w:rsidR="005036BB" w:rsidP="006C5B54">
      <w:pPr>
        <w:numPr>
          <w:ilvl w:val="0"/>
          <w:numId w:val="40"/>
        </w:numPr>
        <w:spacing w:after="120" w:line="280" w:lineRule="atLeast"/>
        <w:rPr>
          <w:sz w:val="14"/>
          <w:szCs w:val="14"/>
        </w:rPr>
      </w:pPr>
    </w:p>
    <w:p w:rsidR="00FB6173">
      <w:pPr>
        <w:rPr>
          <w:sz w:val="14"/>
          <w:szCs w:val="14"/>
        </w:rPr>
      </w:pPr>
      <w:r>
        <w:rPr>
          <w:sz w:val="14"/>
          <w:szCs w:val="14"/>
        </w:rPr>
        <w:br w:type="page"/>
      </w:r>
    </w:p>
    <w:p w:rsidR="00FB6173">
      <w:pPr>
        <w:rPr>
          <w:sz w:val="14"/>
          <w:szCs w:val="14"/>
        </w:rPr>
      </w:pPr>
      <w:r>
        <w:rPr>
          <w:sz w:val="14"/>
          <w:szCs w:val="14"/>
        </w:rPr>
        <w:br w:type="page"/>
      </w:r>
    </w:p>
    <w:p w:rsidR="005036BB" w:rsidP="006C5B54">
      <w:pPr>
        <w:numPr>
          <w:ilvl w:val="0"/>
          <w:numId w:val="40"/>
        </w:numPr>
        <w:spacing w:after="120" w:line="280" w:lineRule="atLeast"/>
        <w:rPr>
          <w:sz w:val="14"/>
          <w:szCs w:val="14"/>
        </w:rPr>
      </w:pPr>
    </w:p>
    <w:p w:rsidR="005036BB" w:rsidP="006C5B54">
      <w:pPr>
        <w:numPr>
          <w:ilvl w:val="0"/>
          <w:numId w:val="40"/>
        </w:numPr>
        <w:spacing w:after="120" w:line="280" w:lineRule="atLeast"/>
        <w:rPr>
          <w:sz w:val="14"/>
          <w:szCs w:val="14"/>
        </w:rPr>
      </w:pPr>
    </w:p>
    <w:p w:rsidR="005036BB" w:rsidP="006C5B54">
      <w:pPr>
        <w:numPr>
          <w:ilvl w:val="0"/>
          <w:numId w:val="40"/>
        </w:numPr>
        <w:spacing w:after="120" w:line="280" w:lineRule="atLeast"/>
        <w:rPr>
          <w:sz w:val="14"/>
          <w:szCs w:val="14"/>
        </w:rPr>
      </w:pPr>
    </w:p>
    <w:p w:rsidR="005036BB" w:rsidP="00F66485">
      <w:pPr>
        <w:spacing w:after="120" w:line="280" w:lineRule="atLeast"/>
        <w:rPr>
          <w:sz w:val="14"/>
          <w:szCs w:val="14"/>
        </w:rPr>
      </w:pPr>
    </w:p>
    <w:p w:rsidR="00F66485" w:rsidP="00F66485">
      <w:pPr>
        <w:spacing w:after="120" w:line="280" w:lineRule="atLeast"/>
        <w:rPr>
          <w:sz w:val="14"/>
          <w:szCs w:val="14"/>
        </w:rPr>
      </w:pPr>
    </w:p>
    <w:p w:rsidR="00F66485" w:rsidP="00F66485">
      <w:pPr>
        <w:spacing w:after="120" w:line="280" w:lineRule="atLeast"/>
        <w:rPr>
          <w:sz w:val="14"/>
          <w:szCs w:val="14"/>
        </w:rPr>
      </w:pPr>
    </w:p>
    <w:p w:rsidR="00F66485" w:rsidP="00F66485">
      <w:pPr>
        <w:spacing w:after="120" w:line="280" w:lineRule="atLeast"/>
        <w:rPr>
          <w:sz w:val="14"/>
          <w:szCs w:val="14"/>
        </w:rPr>
      </w:pPr>
    </w:p>
    <w:p w:rsidR="00F66485" w:rsidP="00F66485">
      <w:pPr>
        <w:spacing w:after="120" w:line="280" w:lineRule="atLeast"/>
        <w:rPr>
          <w:sz w:val="14"/>
          <w:szCs w:val="14"/>
        </w:rPr>
      </w:pPr>
    </w:p>
    <w:p w:rsidR="00F66485" w:rsidP="00F66485">
      <w:pPr>
        <w:spacing w:after="120" w:line="280" w:lineRule="atLeast"/>
        <w:rPr>
          <w:sz w:val="14"/>
          <w:szCs w:val="14"/>
        </w:rPr>
      </w:pPr>
    </w:p>
    <w:p w:rsidR="00F66485" w:rsidP="00F66485">
      <w:pPr>
        <w:spacing w:after="120" w:line="280" w:lineRule="atLeast"/>
        <w:rPr>
          <w:sz w:val="14"/>
          <w:szCs w:val="14"/>
        </w:rPr>
      </w:pPr>
    </w:p>
    <w:p w:rsidR="005036BB" w:rsidP="006C5B54">
      <w:pPr>
        <w:numPr>
          <w:ilvl w:val="0"/>
          <w:numId w:val="40"/>
        </w:numPr>
        <w:spacing w:after="120" w:line="280" w:lineRule="atLeast"/>
        <w:rPr>
          <w:sz w:val="14"/>
          <w:szCs w:val="14"/>
        </w:rPr>
      </w:pPr>
    </w:p>
    <w:p w:rsidR="005036BB" w:rsidP="00F53458">
      <w:pPr>
        <w:spacing w:after="120" w:line="280" w:lineRule="atLeast"/>
        <w:rPr>
          <w:sz w:val="14"/>
          <w:szCs w:val="14"/>
        </w:rPr>
      </w:pPr>
    </w:p>
    <w:p w:rsidR="00F53458" w:rsidP="00F53458">
      <w:pPr>
        <w:spacing w:after="120" w:line="280" w:lineRule="atLeast"/>
        <w:rPr>
          <w:sz w:val="14"/>
          <w:szCs w:val="14"/>
        </w:rPr>
      </w:pPr>
    </w:p>
    <w:p w:rsidR="00F53458" w:rsidP="00F53458">
      <w:pPr>
        <w:spacing w:after="120" w:line="280" w:lineRule="atLeast"/>
        <w:rPr>
          <w:sz w:val="14"/>
          <w:szCs w:val="14"/>
        </w:rPr>
      </w:pPr>
    </w:p>
    <w:p w:rsidR="0047304D" w:rsidP="00F66485">
      <w:pPr>
        <w:pStyle w:val="AOEpicDisclaimer"/>
      </w:pPr>
    </w:p>
    <w:p w:rsidR="0047304D" w:rsidP="00F66485">
      <w:pPr>
        <w:pStyle w:val="AOEpicDisclaimer"/>
      </w:pPr>
    </w:p>
    <w:p w:rsidR="0047304D" w:rsidP="00F66485">
      <w:pPr>
        <w:pStyle w:val="AOEpicDisclaimer"/>
      </w:pPr>
    </w:p>
    <w:p w:rsidR="0047304D" w:rsidP="00F66485">
      <w:pPr>
        <w:pStyle w:val="AOEpicDisclaimer"/>
      </w:pPr>
    </w:p>
    <w:p w:rsidR="0047304D" w:rsidP="00F66485">
      <w:pPr>
        <w:pStyle w:val="AOEpicDisclaimer"/>
      </w:pPr>
    </w:p>
    <w:p w:rsidR="0047304D" w:rsidP="00F66485">
      <w:pPr>
        <w:pStyle w:val="AOEpicDisclaimer"/>
      </w:pPr>
    </w:p>
    <w:p w:rsidR="0047304D" w:rsidP="00F66485">
      <w:pPr>
        <w:pStyle w:val="AOEpicDisclaimer"/>
      </w:pPr>
    </w:p>
    <w:p w:rsidR="0047304D" w:rsidP="00F66485">
      <w:pPr>
        <w:pStyle w:val="AOEpicDisclaimer"/>
      </w:pPr>
    </w:p>
    <w:p w:rsidR="0047304D" w:rsidP="00F66485">
      <w:pPr>
        <w:pStyle w:val="AOEpicDisclaimer"/>
      </w:pPr>
    </w:p>
    <w:p w:rsidR="0047304D" w:rsidP="00F66485">
      <w:pPr>
        <w:pStyle w:val="AOEpicDisclaimer"/>
      </w:pPr>
    </w:p>
    <w:p w:rsidR="0047304D" w:rsidP="00F66485">
      <w:pPr>
        <w:pStyle w:val="AOEpicDisclaimer"/>
      </w:pPr>
    </w:p>
    <w:p w:rsidR="0047304D" w:rsidP="00F66485">
      <w:pPr>
        <w:pStyle w:val="AOEpicDisclaimer"/>
      </w:pPr>
    </w:p>
    <w:p w:rsidR="0047304D" w:rsidP="00F66485">
      <w:pPr>
        <w:pStyle w:val="AOEpicDisclaimer"/>
      </w:pPr>
    </w:p>
    <w:p w:rsidR="0047304D" w:rsidP="00F66485">
      <w:pPr>
        <w:pStyle w:val="AOEpicDisclaimer"/>
      </w:pPr>
    </w:p>
    <w:p w:rsidR="0047304D" w:rsidP="00F66485">
      <w:pPr>
        <w:pStyle w:val="AOEpicDisclaimer"/>
      </w:pPr>
    </w:p>
    <w:p w:rsidR="0047304D" w:rsidP="00F66485">
      <w:pPr>
        <w:pStyle w:val="AOEpicDisclaimer"/>
      </w:pPr>
    </w:p>
    <w:p w:rsidR="0047304D" w:rsidP="00F66485">
      <w:pPr>
        <w:pStyle w:val="AOEpicDisclaimer"/>
      </w:pPr>
    </w:p>
    <w:p w:rsidR="00FB6173" w:rsidP="00F66485">
      <w:pPr>
        <w:pStyle w:val="AOEpicDisclaimer"/>
      </w:pPr>
    </w:p>
    <w:p w:rsidR="00FB6173" w:rsidP="00F66485">
      <w:pPr>
        <w:pStyle w:val="AOEpicDisclaimer"/>
      </w:pPr>
    </w:p>
    <w:p w:rsidR="00FB6173" w:rsidP="00F66485">
      <w:pPr>
        <w:pStyle w:val="AOEpicDisclaimer"/>
      </w:pPr>
    </w:p>
    <w:p w:rsidR="00FB6173" w:rsidP="00F66485">
      <w:pPr>
        <w:pStyle w:val="AOEpicDisclaimer"/>
      </w:pPr>
    </w:p>
    <w:p w:rsidR="00FB6173" w:rsidP="00F66485">
      <w:pPr>
        <w:pStyle w:val="AOEpicDisclaimer"/>
      </w:pPr>
    </w:p>
    <w:p w:rsidR="00FB6173" w:rsidP="00F66485">
      <w:pPr>
        <w:pStyle w:val="AOEpicDisclaimer"/>
      </w:pPr>
    </w:p>
    <w:p w:rsidR="00FB6173" w:rsidP="00F66485">
      <w:pPr>
        <w:pStyle w:val="AOEpicDisclaimer"/>
      </w:pPr>
    </w:p>
    <w:p w:rsidR="00FB6173" w:rsidP="00F66485">
      <w:pPr>
        <w:pStyle w:val="AOEpicDisclaimer"/>
      </w:pPr>
    </w:p>
    <w:p w:rsidR="00FB6173" w:rsidP="00F66485">
      <w:pPr>
        <w:pStyle w:val="AOEpicDisclaimer"/>
      </w:pPr>
    </w:p>
    <w:p w:rsidR="00FB6173" w:rsidP="00F66485">
      <w:pPr>
        <w:pStyle w:val="AOEpicDisclaimer"/>
      </w:pPr>
    </w:p>
    <w:p w:rsidR="00FB6173" w:rsidP="00F66485">
      <w:pPr>
        <w:pStyle w:val="AOEpicDisclaimer"/>
      </w:pPr>
    </w:p>
    <w:p w:rsidR="00FB6173" w:rsidP="00F66485">
      <w:pPr>
        <w:pStyle w:val="AOEpicDisclaimer"/>
      </w:pPr>
    </w:p>
    <w:p w:rsidR="00FB6173" w:rsidP="00F66485">
      <w:pPr>
        <w:pStyle w:val="AOEpicDisclaimer"/>
      </w:pPr>
    </w:p>
    <w:p w:rsidR="00FB6173" w:rsidP="00F66485">
      <w:pPr>
        <w:pStyle w:val="AOEpicDisclaimer"/>
      </w:pPr>
    </w:p>
    <w:p w:rsidR="00FB6173" w:rsidP="00F66485">
      <w:pPr>
        <w:pStyle w:val="AOEpicDisclaimer"/>
      </w:pPr>
    </w:p>
    <w:p w:rsidR="00FB6173" w:rsidP="00F66485">
      <w:pPr>
        <w:pStyle w:val="AOEpicDisclaimer"/>
      </w:pPr>
    </w:p>
    <w:p w:rsidR="00FB6173" w:rsidP="00F66485">
      <w:pPr>
        <w:pStyle w:val="AOEpicDisclaimer"/>
      </w:pPr>
    </w:p>
    <w:p w:rsidR="00FB6173" w:rsidP="00F66485">
      <w:pPr>
        <w:pStyle w:val="AOEpicDisclaimer"/>
      </w:pPr>
    </w:p>
    <w:p w:rsidR="00FB6173" w:rsidP="00F66485">
      <w:pPr>
        <w:pStyle w:val="AOEpicDisclaimer"/>
      </w:pPr>
    </w:p>
    <w:p w:rsidR="00FB6173" w:rsidP="00F66485">
      <w:pPr>
        <w:pStyle w:val="AOEpicDisclaimer"/>
      </w:pPr>
    </w:p>
    <w:p w:rsidR="00FB6173" w:rsidP="00F66485">
      <w:pPr>
        <w:pStyle w:val="AOEpicDisclaimer"/>
      </w:pPr>
    </w:p>
    <w:p w:rsidR="00FB6173" w:rsidP="00F66485">
      <w:pPr>
        <w:pStyle w:val="AOEpicDisclaimer"/>
      </w:pPr>
    </w:p>
    <w:p w:rsidR="00FB6173" w:rsidP="00F66485">
      <w:pPr>
        <w:pStyle w:val="AOEpicDisclaimer"/>
      </w:pPr>
    </w:p>
    <w:p w:rsidR="00FB6173" w:rsidP="00F66485">
      <w:pPr>
        <w:pStyle w:val="AOEpicDisclaimer"/>
      </w:pPr>
    </w:p>
    <w:p w:rsidR="00FB6173" w:rsidP="00F66485">
      <w:pPr>
        <w:pStyle w:val="AOEpicDisclaimer"/>
      </w:pPr>
    </w:p>
    <w:p w:rsidR="00FB6173" w:rsidP="00F66485">
      <w:pPr>
        <w:pStyle w:val="AOEpicDisclaimer"/>
      </w:pPr>
    </w:p>
    <w:p w:rsidR="00FB6173" w:rsidP="00F66485">
      <w:pPr>
        <w:pStyle w:val="AOEpicDisclaimer"/>
      </w:pPr>
    </w:p>
    <w:p w:rsidR="00FB6173" w:rsidP="00F66485">
      <w:pPr>
        <w:pStyle w:val="AOEpicDisclaimer"/>
      </w:pPr>
    </w:p>
    <w:p w:rsidR="00FB6173" w:rsidP="00F66485">
      <w:pPr>
        <w:pStyle w:val="AOEpicDisclaimer"/>
      </w:pPr>
    </w:p>
    <w:p w:rsidR="00FB6173" w:rsidP="00F66485">
      <w:pPr>
        <w:pStyle w:val="AOEpicDisclaimer"/>
      </w:pPr>
    </w:p>
    <w:p w:rsidR="00FB6173" w:rsidP="00F66485">
      <w:pPr>
        <w:pStyle w:val="AOEpicDisclaimer"/>
      </w:pPr>
    </w:p>
    <w:p w:rsidR="0047304D" w:rsidP="00F66485">
      <w:pPr>
        <w:pStyle w:val="AOEpicDisclaimer"/>
      </w:pPr>
    </w:p>
    <w:p w:rsidR="005036BB" w:rsidRPr="006C5B54" w:rsidP="00F66485">
      <w:pPr>
        <w:pStyle w:val="AOEpicDisclaimer"/>
      </w:pPr>
      <w:r w:rsidRPr="006C5B54">
        <w:t>Allen &amp; Overy LLP</w:t>
      </w:r>
    </w:p>
    <w:p w:rsidR="005036BB" w:rsidRPr="006C5B54" w:rsidP="00F66485">
      <w:pPr>
        <w:pStyle w:val="AOEpicDisclaimer"/>
      </w:pPr>
      <w:r w:rsidRPr="006C5B54">
        <w:t>One Bishops Square, London E1 6AD United Kingdom | Tel +44 (0)20 3088 0000 | Fax +44 (0)20 3088 0088 | www.allenovery.com</w:t>
      </w:r>
    </w:p>
    <w:p w:rsidR="005036BB" w:rsidRPr="006C5B54" w:rsidP="00F66485">
      <w:pPr>
        <w:pStyle w:val="AOEpicDisclaimer"/>
      </w:pPr>
      <w:r w:rsidRPr="006C5B54">
        <w:t>In this document, Allen &amp; Overy means Allen &amp; Overy LLP and/or its affiliated undertakings.  The term partner is used to refer to a member of Allen &amp; Overy LLP or an employee or consultant with equivalent standing and qualifications or an individual with equivalent status in one of Allen &amp; Overy LLP's affiliated undertakings.</w:t>
      </w:r>
    </w:p>
    <w:p w:rsidR="00F66485" w:rsidRPr="00F66485" w:rsidP="00F66485">
      <w:pPr>
        <w:pStyle w:val="AOEpicDisclaimer"/>
        <w:rPr>
          <w:sz w:val="20"/>
          <w:szCs w:val="20"/>
        </w:rPr>
      </w:pPr>
      <w:r w:rsidRPr="006C5B54">
        <w:t xml:space="preserve">Allen &amp; Overy LLP or an affiliated undertaking has an office in each of: Abu Dhabi, Amsterdam, Antwerp, Athens (representative office), Bangkok, Beijing, Belfast, Bratislava, Brussels, Bucharest (associated office), Budapest, Casablanca, Doha, Dubai, Düsseldorf, Frankfurt, Hamburg, Hanoi, Ho Chi Minh City, Hong Kong, Istanbul, </w:t>
      </w:r>
    </w:p>
    <w:p w:rsidR="005036BB" w:rsidRPr="006C5B54" w:rsidP="00F66485">
      <w:pPr>
        <w:pStyle w:val="AOEpicDisclaimer"/>
        <w:rPr>
          <w:sz w:val="20"/>
        </w:rPr>
      </w:pPr>
      <w:r w:rsidRPr="006C5B54">
        <w:t>Paulo, Shanghai, Singapore, Sydney, Tokyo, Warsaw, Washington, D.C. |</w:t>
      </w:r>
      <w:r>
        <w:t xml:space="preserve"> </w:t>
      </w:r>
      <w:r>
        <w:fldChar w:fldCharType="begin"/>
      </w:r>
      <w:r>
        <w:instrText xml:space="preserve"> DOCPROPERTY cpDocRef \* MERGEFORMAT </w:instrText>
      </w:r>
      <w:r>
        <w:fldChar w:fldCharType="separate"/>
      </w:r>
      <w:r w:rsidR="00FB0E53">
        <w:t>BK:28996360.3</w:t>
      </w:r>
      <w:r w:rsidR="00FB0E53">
        <w:fldChar w:fldCharType="end"/>
      </w:r>
      <w:r w:rsidRPr="006C5B54">
        <w:rPr>
          <w:sz w:val="20"/>
        </w:rPr>
        <w:t xml:space="preserve"> </w:t>
      </w:r>
      <w:r w:rsidR="00AC507F">
        <w:rPr>
          <w:noProof/>
          <w:lang w:eastAsia="en-GB"/>
        </w:rPr>
        <mc:AlternateContent>
          <mc:Choice Requires="wps">
            <w:drawing>
              <wp:anchor distT="0" distB="0" distL="114300" distR="114300" simplePos="0" relativeHeight="251660288" behindDoc="0" locked="0" layoutInCell="0" allowOverlap="1">
                <wp:simplePos x="0" y="0"/>
                <wp:positionH relativeFrom="column">
                  <wp:posOffset>2362200</wp:posOffset>
                </wp:positionH>
                <wp:positionV relativeFrom="paragraph">
                  <wp:posOffset>8801100</wp:posOffset>
                </wp:positionV>
                <wp:extent cx="1295400" cy="228600"/>
                <wp:effectExtent l="0" t="0" r="0" b="0"/>
                <wp:wrapNone/>
                <wp:docPr id="1" name="Text Box 29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95400" cy="228600"/>
                        </a:xfrm>
                        <a:prstGeom prst="rect">
                          <a:avLst/>
                        </a:prstGeom>
                        <a:solidFill>
                          <a:srgbClr val="5C6F7B"/>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A6EB2" w:rsidRPr="0035687C" w:rsidP="006C5B54">
                            <w:pPr>
                              <w:rPr>
                                <w:szCs w:val="1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6" o:spid="_x0000_s1029" type="#_x0000_t202" style="width:102pt;height:18pt;margin-top:693pt;margin-left:186pt;mso-height-percent:0;mso-height-relative:page;mso-width-percent:0;mso-width-relative:page;mso-wrap-distance-bottom:0;mso-wrap-distance-left:9pt;mso-wrap-distance-right:9pt;mso-wrap-distance-top:0;mso-wrap-style:square;position:absolute;visibility:visible;v-text-anchor:top;z-index:251661312" o:allowincell="f" fillcolor="#5c6f7b" stroked="f">
                <v:textbox>
                  <w:txbxContent>
                    <w:p w:rsidR="001A6EB2" w:rsidRPr="0035687C" w:rsidP="006C5B54">
                      <w:pPr>
                        <w:rPr>
                          <w:szCs w:val="12"/>
                        </w:rPr>
                      </w:pPr>
                    </w:p>
                  </w:txbxContent>
                </v:textbox>
              </v:shape>
            </w:pict>
          </mc:Fallback>
        </mc:AlternateContent>
      </w:r>
      <w:bookmarkEnd w:id="1"/>
    </w:p>
    <w:sectPr w:rsidSect="00F53458">
      <w:headerReference w:type="even" r:id="rId17"/>
      <w:headerReference w:type="default" r:id="rId18"/>
      <w:footerReference w:type="even" r:id="rId19"/>
      <w:footerReference w:type="default" r:id="rId20"/>
      <w:headerReference w:type="first" r:id="rId21"/>
      <w:footerReference w:type="first" r:id="rId22"/>
      <w:pgSz w:w="11907" w:h="16839" w:code="9"/>
      <w:pgMar w:top="1738" w:right="1134" w:bottom="1021"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EB2" w:rsidRPr="00F53458" w:rsidP="00F53458">
    <w:pPr>
      <w:pStyle w:val="Footer"/>
      <w:tabs>
        <w:tab w:val="clear" w:pos="4153"/>
        <w:tab w:val="clear" w:pos="8306"/>
        <w:tab w:val="right" w:pos="98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EB2" w:rsidRPr="00F53458" w:rsidP="00F53458">
    <w:pPr>
      <w:pStyle w:val="Footer"/>
      <w:tabs>
        <w:tab w:val="clear" w:pos="4153"/>
        <w:tab w:val="clear" w:pos="8306"/>
        <w:tab w:val="right" w:pos="98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EB2" w:rsidRPr="00F53458" w:rsidP="00F53458">
    <w:pPr>
      <w:pStyle w:val="AOEpicFooterFullPage"/>
      <w:tabs>
        <w:tab w:val="right" w:pos="9860"/>
      </w:tabs>
    </w:pPr>
    <w:r>
      <w:t>© Allen &amp; Overy 2014</w:t>
    </w:r>
    <w:r>
      <w:ptab w:relativeTo="margin" w:alignment="center" w:leader="none"/>
    </w:r>
    <w:r>
      <w:tab/>
      <w:t>The contents of this document are confidential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EB2" w:rsidRPr="00F53458" w:rsidP="00F53458">
    <w:pPr>
      <w:pStyle w:val="AOEpicFooterFullPage"/>
      <w:tabs>
        <w:tab w:val="right" w:pos="9640"/>
      </w:tabs>
    </w:pPr>
    <w:r w:rsidRPr="00DA6B80">
      <w:rPr>
        <w:rStyle w:val="PageNumber"/>
      </w:rPr>
      <w:fldChar w:fldCharType="begin"/>
    </w:r>
    <w:r w:rsidRPr="00DA6B80">
      <w:rPr>
        <w:rStyle w:val="PageNumber"/>
      </w:rPr>
      <w:instrText xml:space="preserve"> PAGE   \* MERGEFORMAT </w:instrText>
    </w:r>
    <w:r w:rsidRPr="00DA6B80">
      <w:rPr>
        <w:rStyle w:val="PageNumber"/>
      </w:rPr>
      <w:fldChar w:fldCharType="separate"/>
    </w:r>
    <w:r w:rsidR="00FB0E53">
      <w:rPr>
        <w:rStyle w:val="PageNumber"/>
      </w:rPr>
      <w:t>6</w:t>
    </w:r>
    <w:r w:rsidRPr="00DA6B80">
      <w:rPr>
        <w:rStyle w:val="PageNumber"/>
      </w:rPr>
      <w:fldChar w:fldCharType="end"/>
    </w:r>
    <w:r>
      <w:rPr>
        <w:rStyle w:val="PageNumber"/>
      </w:rPr>
      <w:tab/>
    </w:r>
    <w:r>
      <w:t>© Allen &amp; Overy 201</w:t>
    </w:r>
    <w:r w:rsidR="003F0D48">
      <w:t>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EB2" w:rsidRPr="00F53458" w:rsidP="00F53458">
    <w:pPr>
      <w:pStyle w:val="AOEpicFooterFullPage"/>
      <w:tabs>
        <w:tab w:val="right" w:pos="9640"/>
      </w:tabs>
    </w:pPr>
    <w:r>
      <w:t>© Allen &amp; Overy 2014</w:t>
    </w:r>
    <w:r>
      <w:tab/>
    </w:r>
    <w:r w:rsidRPr="00DA6B80">
      <w:rPr>
        <w:rStyle w:val="PageNumber"/>
      </w:rPr>
      <w:fldChar w:fldCharType="begin"/>
    </w:r>
    <w:r w:rsidRPr="00DA6B80">
      <w:rPr>
        <w:rStyle w:val="PageNumber"/>
      </w:rPr>
      <w:instrText xml:space="preserve"> PAGE   \* MERGEFORMAT </w:instrText>
    </w:r>
    <w:r w:rsidRPr="00DA6B80">
      <w:rPr>
        <w:rStyle w:val="PageNumber"/>
      </w:rPr>
      <w:fldChar w:fldCharType="separate"/>
    </w:r>
    <w:r w:rsidR="00FB0E53">
      <w:rPr>
        <w:rStyle w:val="PageNumber"/>
      </w:rPr>
      <w:t>3</w:t>
    </w:r>
    <w:r w:rsidRPr="00DA6B80">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EB2" w:rsidRPr="00F53458" w:rsidP="00F53458">
    <w:pPr>
      <w:pStyle w:val="AOEpicFooterFullPage"/>
      <w:tabs>
        <w:tab w:val="right" w:pos="964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EB2" w:rsidRPr="00F53458" w:rsidP="00F53458">
    <w:pPr>
      <w:pStyle w:val="AOEpicFooterFullPage"/>
      <w:tabs>
        <w:tab w:val="right" w:pos="9640"/>
      </w:tabs>
    </w:pPr>
    <w:r w:rsidRPr="00DA6B80">
      <w:rPr>
        <w:rStyle w:val="PageNumber"/>
      </w:rPr>
      <w:fldChar w:fldCharType="begin"/>
    </w:r>
    <w:r w:rsidRPr="00DA6B80">
      <w:rPr>
        <w:rStyle w:val="PageNumber"/>
      </w:rPr>
      <w:instrText xml:space="preserve"> PAGE   \* MERGEFORMAT </w:instrText>
    </w:r>
    <w:r w:rsidRPr="00DA6B80">
      <w:rPr>
        <w:rStyle w:val="PageNumber"/>
      </w:rPr>
      <w:fldChar w:fldCharType="separate"/>
    </w:r>
    <w:r w:rsidR="00FB0E53">
      <w:rPr>
        <w:rStyle w:val="PageNumber"/>
      </w:rPr>
      <w:t>22</w:t>
    </w:r>
    <w:r w:rsidRPr="00DA6B80">
      <w:rPr>
        <w:rStyle w:val="PageNumber"/>
      </w:rPr>
      <w:fldChar w:fldCharType="end"/>
    </w:r>
    <w:r>
      <w:rPr>
        <w:rStyle w:val="PageNumber"/>
      </w:rPr>
      <w:tab/>
    </w:r>
    <w:r>
      <w:t>© Allen &amp; Overy 201</w:t>
    </w:r>
    <w:r w:rsidR="003F0D48">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EB2" w:rsidRPr="00F53458" w:rsidP="00F53458">
    <w:pPr>
      <w:pStyle w:val="AOEpicFooterFullPage"/>
      <w:tabs>
        <w:tab w:val="right" w:pos="9640"/>
      </w:tabs>
    </w:pPr>
    <w:r>
      <w:t>© Allen &amp; Overy 201</w:t>
    </w:r>
    <w:r w:rsidR="003F0D48">
      <w:t>7</w:t>
    </w:r>
    <w:r>
      <w:tab/>
    </w:r>
    <w:r w:rsidRPr="00DA6B80">
      <w:rPr>
        <w:rStyle w:val="PageNumber"/>
      </w:rPr>
      <w:fldChar w:fldCharType="begin"/>
    </w:r>
    <w:r w:rsidRPr="00DA6B80">
      <w:rPr>
        <w:rStyle w:val="PageNumber"/>
      </w:rPr>
      <w:instrText xml:space="preserve"> PAGE   \* MERGEFORMAT </w:instrText>
    </w:r>
    <w:r w:rsidRPr="00DA6B80">
      <w:rPr>
        <w:rStyle w:val="PageNumber"/>
      </w:rPr>
      <w:fldChar w:fldCharType="separate"/>
    </w:r>
    <w:r w:rsidR="00FB0E53">
      <w:rPr>
        <w:rStyle w:val="PageNumber"/>
      </w:rPr>
      <w:t>23</w:t>
    </w:r>
    <w:r w:rsidRPr="00DA6B80">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EB2" w:rsidRPr="00F53458" w:rsidP="00F53458">
    <w:pPr>
      <w:pStyle w:val="AOEpicFooterFullPage"/>
      <w:tabs>
        <w:tab w:val="right" w:pos="9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EB2" w:rsidP="00F53458">
    <w:pPr>
      <w:pStyle w:val="AOEpicBody"/>
      <w:jc w:val="center"/>
    </w:pPr>
  </w:p>
  <w:p w:rsidR="001A6EB2" w:rsidP="00C720EA">
    <w:pPr>
      <w:pStyle w:val="AOEpicPitchTitle"/>
      <w:numPr>
        <w:ilvl w:val="1"/>
        <w:numId w:val="42"/>
      </w:numPr>
      <w:spacing w:before="0" w:after="0"/>
      <w:rPr>
        <w:sz w:val="64"/>
        <w:szCs w:val="64"/>
      </w:rPr>
    </w:pPr>
    <w:r>
      <w:rPr>
        <w:i w:val="0"/>
        <w:iCs/>
        <w:sz w:val="64"/>
        <w:szCs w:val="64"/>
      </w:rPr>
      <w:t>World Universities Comparative Law Project</w:t>
    </w:r>
  </w:p>
  <w:p w:rsidR="001A6EB2" w:rsidP="00C720EA">
    <w:pPr>
      <w:pStyle w:val="AOEpicPitchTitle"/>
      <w:numPr>
        <w:ilvl w:val="1"/>
        <w:numId w:val="42"/>
      </w:numPr>
      <w:spacing w:before="0" w:after="0"/>
      <w:rPr>
        <w:sz w:val="64"/>
        <w:szCs w:val="64"/>
      </w:rPr>
    </w:pPr>
    <w:r>
      <w:rPr>
        <w:i w:val="0"/>
        <w:iCs/>
        <w:sz w:val="64"/>
        <w:szCs w:val="64"/>
      </w:rPr>
      <w:t>Legal rating of [           ]</w:t>
    </w:r>
  </w:p>
  <w:p w:rsidR="001A6EB2" w:rsidRPr="00F53458" w:rsidP="00F53458">
    <w:pPr>
      <w:pStyle w:val="AOEpicBody"/>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EB2" w:rsidRPr="00F53458" w:rsidP="00F53458">
    <w:pPr>
      <w:pStyle w:val="AOEpicHeaderFullPage"/>
    </w:pPr>
    <w:r>
      <w:t>Legal rating of [   ] | [   ]201</w:t>
    </w:r>
    <w:r w:rsidR="003F0D48">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EB2" w:rsidRPr="00F53458" w:rsidP="00F53458">
    <w:pPr>
      <w:pStyle w:val="AOEpicHeaderFullPage"/>
      <w:jc w:val="right"/>
    </w:pPr>
    <w:r>
      <w:t>Legal rating of [    ] |[   ] 201</w:t>
    </w:r>
    <w:r w:rsidR="003F0D48">
      <w:t>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EB2" w:rsidRPr="00F53458" w:rsidP="00F53458">
    <w:pPr>
      <w:pStyle w:val="AOEpicHeaderFullPag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EB2" w:rsidRPr="00F53458" w:rsidP="00F53458">
    <w:pPr>
      <w:pStyle w:val="AOEpicHeaderFullPage"/>
    </w:pPr>
    <w:r>
      <w:t xml:space="preserve">Legal </w:t>
    </w:r>
    <w:r w:rsidR="003F0D48">
      <w:t xml:space="preserve">rating </w:t>
    </w:r>
    <w:r>
      <w:t xml:space="preserve">of </w:t>
    </w:r>
    <w:r w:rsidR="007A0F2A">
      <w:t>[     ]</w:t>
    </w:r>
    <w:r w:rsidR="0047647E">
      <w:t xml:space="preserve"> </w:t>
    </w:r>
    <w:r>
      <w:t xml:space="preserve">| </w:t>
    </w:r>
    <w:r w:rsidR="007A0F2A">
      <w:t xml:space="preserve">[    ] </w:t>
    </w:r>
    <w:r>
      <w:t>201</w:t>
    </w:r>
    <w:r w:rsidR="003F0D48">
      <w:t>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EB2" w:rsidRPr="00F53458" w:rsidP="00F53458">
    <w:pPr>
      <w:pStyle w:val="AOEpicHeaderFullPage"/>
      <w:jc w:val="right"/>
    </w:pPr>
    <w:r>
      <w:t xml:space="preserve">Legal </w:t>
    </w:r>
    <w:r w:rsidR="003F0D48">
      <w:t xml:space="preserve">rating </w:t>
    </w:r>
    <w:r>
      <w:t xml:space="preserve">of </w:t>
    </w:r>
    <w:r w:rsidR="007A0F2A">
      <w:t xml:space="preserve">[     ] </w:t>
    </w:r>
    <w:r>
      <w:t xml:space="preserve">| </w:t>
    </w:r>
    <w:r w:rsidR="007A0F2A">
      <w:t xml:space="preserve">[    ] </w:t>
    </w:r>
    <w:r>
      <w:t xml:space="preserve"> 201</w:t>
    </w:r>
    <w:r w:rsidR="003F0D48">
      <w:t>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EB2" w:rsidRPr="00F53458" w:rsidP="00F53458">
    <w:pPr>
      <w:pStyle w:val="AOEpicHeaderFull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11.8pt" o:bullet="t">
        <v:imagedata r:id="rId1" o:title=""/>
      </v:shape>
    </w:pict>
  </w:numPicBullet>
  <w:abstractNum w:abstractNumId="0">
    <w:nsid w:val="048F0305"/>
    <w:multiLevelType w:val="multilevel"/>
    <w:tmpl w:val="A862508A"/>
    <w:lvl w:ilvl="0">
      <w:start w:val="1"/>
      <w:numFmt w:val="none"/>
      <w:pStyle w:val="AOEpicCVName"/>
      <w:lvlJc w:val="left"/>
      <w:pPr>
        <w:tabs>
          <w:tab w:val="num" w:pos="0"/>
        </w:tabs>
      </w:pPr>
      <w:rPr>
        <w:rFonts w:cs="Times New Roman" w:hint="default"/>
      </w:rPr>
    </w:lvl>
    <w:lvl w:ilvl="1">
      <w:start w:val="1"/>
      <w:numFmt w:val="none"/>
      <w:pStyle w:val="AOEpicCVTitle"/>
      <w:lvlJc w:val="left"/>
      <w:pPr>
        <w:tabs>
          <w:tab w:val="num" w:pos="0"/>
        </w:tabs>
      </w:pPr>
      <w:rPr>
        <w:rFonts w:cs="Times New Roman" w:hint="default"/>
      </w:rPr>
    </w:lvl>
    <w:lvl w:ilvl="2">
      <w:start w:val="1"/>
      <w:numFmt w:val="none"/>
      <w:lvlText w:val="%3%1"/>
      <w:lvlJc w:val="left"/>
      <w:pPr>
        <w:tabs>
          <w:tab w:val="num" w:pos="0"/>
        </w:tabs>
      </w:pPr>
      <w:rPr>
        <w:rFonts w:cs="Times New Roman" w:hint="default"/>
      </w:rPr>
    </w:lvl>
    <w:lvl w:ilvl="3">
      <w:start w:val="1"/>
      <w:numFmt w:val="none"/>
      <w:lvlText w:val="%4%1"/>
      <w:lvlJc w:val="left"/>
      <w:pPr>
        <w:tabs>
          <w:tab w:val="num" w:pos="0"/>
        </w:tabs>
      </w:pPr>
      <w:rPr>
        <w:rFonts w:cs="Times New Roman" w:hint="default"/>
      </w:rPr>
    </w:lvl>
    <w:lvl w:ilvl="4">
      <w:start w:val="1"/>
      <w:numFmt w:val="none"/>
      <w:lvlText w:val="%5%1"/>
      <w:lvlJc w:val="left"/>
      <w:pPr>
        <w:tabs>
          <w:tab w:val="num" w:pos="0"/>
        </w:tabs>
      </w:pPr>
      <w:rPr>
        <w:rFonts w:cs="Times New Roman" w:hint="default"/>
      </w:rPr>
    </w:lvl>
    <w:lvl w:ilvl="5">
      <w:start w:val="1"/>
      <w:numFmt w:val="none"/>
      <w:lvlText w:val="%6%1"/>
      <w:lvlJc w:val="left"/>
      <w:pPr>
        <w:tabs>
          <w:tab w:val="num" w:pos="0"/>
        </w:tabs>
      </w:pPr>
      <w:rPr>
        <w:rFonts w:cs="Times New Roman" w:hint="default"/>
      </w:rPr>
    </w:lvl>
    <w:lvl w:ilvl="6">
      <w:start w:val="1"/>
      <w:numFmt w:val="none"/>
      <w:lvlText w:val="%7%1"/>
      <w:lvlJc w:val="left"/>
      <w:pPr>
        <w:tabs>
          <w:tab w:val="num" w:pos="0"/>
        </w:tabs>
      </w:pPr>
      <w:rPr>
        <w:rFonts w:cs="Times New Roman" w:hint="default"/>
      </w:rPr>
    </w:lvl>
    <w:lvl w:ilvl="7">
      <w:start w:val="1"/>
      <w:numFmt w:val="none"/>
      <w:lvlText w:val="%8%1"/>
      <w:lvlJc w:val="left"/>
      <w:pPr>
        <w:tabs>
          <w:tab w:val="num" w:pos="0"/>
        </w:tabs>
      </w:pPr>
      <w:rPr>
        <w:rFonts w:cs="Times New Roman" w:hint="default"/>
      </w:rPr>
    </w:lvl>
    <w:lvl w:ilvl="8">
      <w:start w:val="1"/>
      <w:numFmt w:val="none"/>
      <w:lvlText w:val="%9%1"/>
      <w:lvlJc w:val="left"/>
      <w:pPr>
        <w:tabs>
          <w:tab w:val="num" w:pos="0"/>
        </w:tabs>
      </w:pPr>
      <w:rPr>
        <w:rFonts w:cs="Times New Roman" w:hint="default"/>
      </w:rPr>
    </w:lvl>
  </w:abstractNum>
  <w:abstractNum w:abstractNumId="1">
    <w:nsid w:val="05EA14C9"/>
    <w:multiLevelType w:val="multilevel"/>
    <w:tmpl w:val="768A261E"/>
    <w:lvl w:ilvl="0">
      <w:start w:val="1"/>
      <w:numFmt w:val="none"/>
      <w:pStyle w:val="AOEpicClientTitle"/>
      <w:suff w:val="nothing"/>
      <w:lvlText w:val="%1"/>
      <w:lvlJc w:val="left"/>
      <w:rPr>
        <w:rFonts w:cs="Times New Roman" w:hint="default"/>
      </w:rPr>
    </w:lvl>
    <w:lvl w:ilvl="1">
      <w:start w:val="1"/>
      <w:numFmt w:val="none"/>
      <w:pStyle w:val="AOEpicPitchTitle"/>
      <w:suff w:val="nothing"/>
      <w:lvlJc w:val="left"/>
      <w:rPr>
        <w:rFonts w:cs="Times New Roman" w:hint="default"/>
      </w:rPr>
    </w:lvl>
    <w:lvl w:ilvl="2">
      <w:start w:val="1"/>
      <w:numFmt w:val="none"/>
      <w:suff w:val="nothing"/>
      <w:lvlJc w:val="left"/>
      <w:rPr>
        <w:rFonts w:cs="Times New Roman" w:hint="default"/>
      </w:rPr>
    </w:lvl>
    <w:lvl w:ilvl="3">
      <w:start w:val="1"/>
      <w:numFmt w:val="none"/>
      <w:suff w:val="nothing"/>
      <w:lvlJc w:val="left"/>
      <w:rPr>
        <w:rFonts w:cs="Times New Roman" w:hint="default"/>
      </w:rPr>
    </w:lvl>
    <w:lvl w:ilvl="4">
      <w:start w:val="1"/>
      <w:numFmt w:val="none"/>
      <w:suff w:val="nothing"/>
      <w:lvlJc w:val="left"/>
      <w:rPr>
        <w:rFonts w:cs="Times New Roman" w:hint="default"/>
      </w:rPr>
    </w:lvl>
    <w:lvl w:ilvl="5">
      <w:start w:val="1"/>
      <w:numFmt w:val="none"/>
      <w:suff w:val="nothing"/>
      <w:lvlJc w:val="left"/>
      <w:rPr>
        <w:rFonts w:cs="Times New Roman" w:hint="default"/>
      </w:rPr>
    </w:lvl>
    <w:lvl w:ilvl="6">
      <w:start w:val="1"/>
      <w:numFmt w:val="none"/>
      <w:suff w:val="nothing"/>
      <w:lvlJc w:val="left"/>
      <w:rPr>
        <w:rFonts w:cs="Times New Roman" w:hint="default"/>
      </w:rPr>
    </w:lvl>
    <w:lvl w:ilvl="7">
      <w:start w:val="1"/>
      <w:numFmt w:val="none"/>
      <w:suff w:val="nothing"/>
      <w:lvlJc w:val="left"/>
      <w:rPr>
        <w:rFonts w:cs="Times New Roman" w:hint="default"/>
      </w:rPr>
    </w:lvl>
    <w:lvl w:ilvl="8">
      <w:start w:val="1"/>
      <w:numFmt w:val="none"/>
      <w:suff w:val="nothing"/>
      <w:lvlJc w:val="left"/>
      <w:rPr>
        <w:rFonts w:cs="Times New Roman" w:hint="default"/>
      </w:rPr>
    </w:lvl>
  </w:abstractNum>
  <w:abstractNum w:abstractNumId="2">
    <w:nsid w:val="086E05F3"/>
    <w:multiLevelType w:val="hybridMultilevel"/>
    <w:tmpl w:val="BA7814F8"/>
    <w:lvl w:ilvl="0">
      <w:start w:val="1"/>
      <w:numFmt w:val="bullet"/>
      <w:lvlText w:val=""/>
      <w:lvlJc w:val="left"/>
      <w:pPr>
        <w:ind w:left="1004" w:hanging="360"/>
      </w:pPr>
      <w:rPr>
        <w:rFonts w:ascii="Symbol" w:hAnsi="Symbol" w:hint="default"/>
      </w:rPr>
    </w:lvl>
    <w:lvl w:ilvl="1" w:tentative="1">
      <w:start w:val="1"/>
      <w:numFmt w:val="bullet"/>
      <w:lvlText w:val="o"/>
      <w:lvlJc w:val="left"/>
      <w:pPr>
        <w:ind w:left="1724" w:hanging="360"/>
      </w:pPr>
      <w:rPr>
        <w:rFonts w:ascii="Courier New" w:hAnsi="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hint="default"/>
      </w:rPr>
    </w:lvl>
    <w:lvl w:ilvl="8" w:tentative="1">
      <w:start w:val="1"/>
      <w:numFmt w:val="bullet"/>
      <w:lvlText w:val=""/>
      <w:lvlJc w:val="left"/>
      <w:pPr>
        <w:ind w:left="6764" w:hanging="360"/>
      </w:pPr>
      <w:rPr>
        <w:rFonts w:ascii="Wingdings" w:hAnsi="Wingdings" w:hint="default"/>
      </w:rPr>
    </w:lvl>
  </w:abstractNum>
  <w:abstractNum w:abstractNumId="3">
    <w:nsid w:val="089F625F"/>
    <w:multiLevelType w:val="multilevel"/>
    <w:tmpl w:val="F27882BA"/>
    <w:numStyleLink w:val="AOProposalBullet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
    <w:nsid w:val="09041B28"/>
    <w:multiLevelType w:val="multilevel"/>
    <w:tmpl w:val="70420B14"/>
    <w:lvl w:ilvl="0">
      <w:start w:val="1"/>
      <w:numFmt w:val="none"/>
      <w:pStyle w:val="AOEpicTBQuote"/>
      <w:lvlText w:val="%1"/>
      <w:lvlJc w:val="left"/>
      <w:pPr>
        <w:tabs>
          <w:tab w:val="num" w:pos="0"/>
        </w:tabs>
      </w:pPr>
      <w:rPr>
        <w:rFonts w:cs="Times New Roman" w:hint="default"/>
      </w:rPr>
    </w:lvl>
    <w:lvl w:ilvl="1">
      <w:start w:val="1"/>
      <w:numFmt w:val="none"/>
      <w:pStyle w:val="AOEpicTBQuoteName"/>
      <w:lvlText w:val="%2"/>
      <w:lvlJc w:val="left"/>
      <w:pPr>
        <w:tabs>
          <w:tab w:val="num" w:pos="0"/>
        </w:tabs>
      </w:pPr>
      <w:rPr>
        <w:rFonts w:cs="Times New Roman" w:hint="default"/>
      </w:rPr>
    </w:lvl>
    <w:lvl w:ilvl="2">
      <w:start w:val="1"/>
      <w:numFmt w:val="none"/>
      <w:lvlJc w:val="left"/>
      <w:pPr>
        <w:tabs>
          <w:tab w:val="num" w:pos="1080"/>
        </w:tabs>
        <w:ind w:left="1080" w:hanging="360"/>
      </w:pPr>
      <w:rPr>
        <w:rFonts w:cs="Times New Roman" w:hint="default"/>
      </w:rPr>
    </w:lvl>
    <w:lvl w:ilvl="3">
      <w:start w:val="1"/>
      <w:numFmt w:val="none"/>
      <w:lvlJc w:val="left"/>
      <w:pPr>
        <w:tabs>
          <w:tab w:val="num" w:pos="1440"/>
        </w:tabs>
        <w:ind w:left="1440" w:hanging="360"/>
      </w:pPr>
      <w:rPr>
        <w:rFonts w:cs="Times New Roman" w:hint="default"/>
      </w:rPr>
    </w:lvl>
    <w:lvl w:ilvl="4">
      <w:start w:val="1"/>
      <w:numFmt w:val="none"/>
      <w:lvlJc w:val="left"/>
      <w:pPr>
        <w:tabs>
          <w:tab w:val="num" w:pos="1800"/>
        </w:tabs>
        <w:ind w:left="1800" w:hanging="360"/>
      </w:pPr>
      <w:rPr>
        <w:rFonts w:cs="Times New Roman" w:hint="default"/>
      </w:rPr>
    </w:lvl>
    <w:lvl w:ilvl="5">
      <w:start w:val="1"/>
      <w:numFmt w:val="none"/>
      <w:lvlJc w:val="left"/>
      <w:pPr>
        <w:tabs>
          <w:tab w:val="num" w:pos="2160"/>
        </w:tabs>
        <w:ind w:left="2160" w:hanging="360"/>
      </w:pPr>
      <w:rPr>
        <w:rFonts w:cs="Times New Roman" w:hint="default"/>
      </w:rPr>
    </w:lvl>
    <w:lvl w:ilvl="6">
      <w:start w:val="1"/>
      <w:numFmt w:val="none"/>
      <w:lvlJc w:val="left"/>
      <w:pPr>
        <w:tabs>
          <w:tab w:val="num" w:pos="2520"/>
        </w:tabs>
        <w:ind w:left="2520" w:hanging="360"/>
      </w:pPr>
      <w:rPr>
        <w:rFonts w:cs="Times New Roman" w:hint="default"/>
      </w:rPr>
    </w:lvl>
    <w:lvl w:ilvl="7">
      <w:start w:val="1"/>
      <w:numFmt w:val="none"/>
      <w:lvlJc w:val="left"/>
      <w:pPr>
        <w:tabs>
          <w:tab w:val="num" w:pos="2880"/>
        </w:tabs>
        <w:ind w:left="2880" w:hanging="360"/>
      </w:pPr>
      <w:rPr>
        <w:rFonts w:cs="Times New Roman" w:hint="default"/>
      </w:rPr>
    </w:lvl>
    <w:lvl w:ilvl="8">
      <w:start w:val="1"/>
      <w:numFmt w:val="none"/>
      <w:lvlJc w:val="left"/>
      <w:pPr>
        <w:tabs>
          <w:tab w:val="num" w:pos="3240"/>
        </w:tabs>
        <w:ind w:left="3240" w:hanging="360"/>
      </w:pPr>
      <w:rPr>
        <w:rFonts w:cs="Times New Roman" w:hint="default"/>
      </w:rPr>
    </w:lvl>
  </w:abstractNum>
  <w:abstractNum w:abstractNumId="5">
    <w:nsid w:val="0C251364"/>
    <w:multiLevelType w:val="multilevel"/>
    <w:tmpl w:val="1DA0E9DC"/>
    <w:lvl w:ilvl="0">
      <w:start w:val="1"/>
      <w:numFmt w:val="bullet"/>
      <w:pStyle w:val="AOEpicTableBullet"/>
      <w:lvlText w:val=""/>
      <w:lvlJc w:val="left"/>
      <w:pPr>
        <w:tabs>
          <w:tab w:val="num" w:pos="284"/>
        </w:tabs>
        <w:ind w:left="284" w:hanging="284"/>
      </w:pPr>
      <w:rPr>
        <w:rFonts w:ascii="Symbol" w:hAnsi="Symbol" w:hint="default"/>
      </w:rPr>
    </w:lvl>
    <w:lvl w:ilvl="1">
      <w:start w:val="1"/>
      <w:numFmt w:val="none"/>
      <w:pStyle w:val="AOEpicTableBody"/>
      <w:lvlJc w:val="left"/>
      <w:pPr>
        <w:tabs>
          <w:tab w:val="num" w:pos="0"/>
        </w:tabs>
      </w:pPr>
      <w:rPr>
        <w:rFonts w:cs="Times New Roman" w:hint="default"/>
      </w:rPr>
    </w:lvl>
    <w:lvl w:ilvl="2">
      <w:start w:val="1"/>
      <w:numFmt w:val="none"/>
      <w:pStyle w:val="AOEpicSubSubHeading"/>
      <w:lvlText w:val="%3%1"/>
      <w:lvlJc w:val="left"/>
      <w:pPr>
        <w:tabs>
          <w:tab w:val="num" w:pos="0"/>
        </w:tabs>
      </w:pPr>
      <w:rPr>
        <w:rFonts w:cs="Times New Roman" w:hint="default"/>
      </w:rPr>
    </w:lvl>
    <w:lvl w:ilvl="3">
      <w:start w:val="1"/>
      <w:numFmt w:val="none"/>
      <w:pStyle w:val="AOEpicBodySubHeading"/>
      <w:lvlText w:val="%4%1"/>
      <w:lvlJc w:val="left"/>
      <w:pPr>
        <w:tabs>
          <w:tab w:val="num" w:pos="0"/>
        </w:tabs>
      </w:pPr>
      <w:rPr>
        <w:rFonts w:cs="Times New Roman" w:hint="default"/>
      </w:rPr>
    </w:lvl>
    <w:lvl w:ilvl="4">
      <w:start w:val="1"/>
      <w:numFmt w:val="none"/>
      <w:pStyle w:val="AOEpicSubHeading"/>
      <w:lvlText w:val="%5%1"/>
      <w:lvlJc w:val="left"/>
      <w:pPr>
        <w:tabs>
          <w:tab w:val="num" w:pos="0"/>
        </w:tabs>
      </w:pPr>
      <w:rPr>
        <w:rFonts w:cs="Times New Roman" w:hint="default"/>
      </w:rPr>
    </w:lvl>
    <w:lvl w:ilvl="5">
      <w:start w:val="1"/>
      <w:numFmt w:val="none"/>
      <w:pStyle w:val="AOEpicBodySubPar"/>
      <w:lvlText w:val="%6%1"/>
      <w:lvlJc w:val="left"/>
      <w:pPr>
        <w:tabs>
          <w:tab w:val="num" w:pos="0"/>
        </w:tabs>
      </w:pPr>
      <w:rPr>
        <w:rFonts w:cs="Times New Roman" w:hint="default"/>
      </w:rPr>
    </w:lvl>
    <w:lvl w:ilvl="6">
      <w:start w:val="1"/>
      <w:numFmt w:val="none"/>
      <w:pStyle w:val="AOEpicCaseStudy"/>
      <w:lvlText w:val="%7%1"/>
      <w:lvlJc w:val="left"/>
      <w:pPr>
        <w:tabs>
          <w:tab w:val="num" w:pos="0"/>
        </w:tabs>
      </w:pPr>
      <w:rPr>
        <w:rFonts w:cs="Times New Roman" w:hint="default"/>
      </w:rPr>
    </w:lvl>
    <w:lvl w:ilvl="7">
      <w:start w:val="1"/>
      <w:numFmt w:val="none"/>
      <w:lvlText w:val="%8%1"/>
      <w:lvlJc w:val="left"/>
      <w:pPr>
        <w:tabs>
          <w:tab w:val="num" w:pos="0"/>
        </w:tabs>
      </w:pPr>
      <w:rPr>
        <w:rFonts w:cs="Times New Roman" w:hint="default"/>
      </w:rPr>
    </w:lvl>
    <w:lvl w:ilvl="8">
      <w:start w:val="1"/>
      <w:numFmt w:val="none"/>
      <w:lvlText w:val="%9%1"/>
      <w:lvlJc w:val="left"/>
      <w:pPr>
        <w:tabs>
          <w:tab w:val="num" w:pos="0"/>
        </w:tabs>
      </w:pPr>
      <w:rPr>
        <w:rFonts w:cs="Times New Roman" w:hint="default"/>
      </w:rPr>
    </w:lvl>
  </w:abstractNum>
  <w:abstractNum w:abstractNumId="6">
    <w:nsid w:val="13136E63"/>
    <w:multiLevelType w:val="hybridMultilevel"/>
    <w:tmpl w:val="DD8E3742"/>
    <w:lvl w:ilvl="0">
      <w:start w:val="1"/>
      <w:numFmt w:val="bullet"/>
      <w:pStyle w:val="AOEpicBullet"/>
      <w:lvlText w:val=""/>
      <w:lvlJc w:val="left"/>
      <w:pPr>
        <w:tabs>
          <w:tab w:val="num" w:pos="284"/>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39A55B5"/>
    <w:multiLevelType w:val="hybridMultilevel"/>
    <w:tmpl w:val="5E3A57BE"/>
    <w:name w:val="EpicMaindoc3"/>
    <w:lvl w:ilvl="0">
      <w:start w:val="1"/>
      <w:numFmt w:val="bullet"/>
      <w:pStyle w:val="AOEpicSubBullet"/>
      <w:lvlText w:val=""/>
      <w:lvlJc w:val="left"/>
      <w:pPr>
        <w:tabs>
          <w:tab w:val="num" w:pos="567"/>
        </w:tabs>
        <w:ind w:left="567" w:hanging="283"/>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75B3203"/>
    <w:multiLevelType w:val="multilevel"/>
    <w:tmpl w:val="6096DEFC"/>
    <w:name w:val="AODoc"/>
    <w:lvl w:ilvl="0">
      <w:start w:val="1"/>
      <w:numFmt w:val="none"/>
      <w:pStyle w:val="AODocTxt"/>
      <w:suff w:val="nothing"/>
      <w:lvlJc w:val="left"/>
      <w:rPr>
        <w:rFonts w:cs="Times New Roman"/>
      </w:rPr>
    </w:lvl>
    <w:lvl w:ilvl="1">
      <w:start w:val="1"/>
      <w:numFmt w:val="none"/>
      <w:pStyle w:val="AODocTxtL1"/>
      <w:suff w:val="nothing"/>
      <w:lvlJc w:val="left"/>
      <w:pPr>
        <w:ind w:left="720"/>
      </w:pPr>
      <w:rPr>
        <w:rFonts w:cs="Times New Roman"/>
      </w:rPr>
    </w:lvl>
    <w:lvl w:ilvl="2">
      <w:start w:val="1"/>
      <w:numFmt w:val="none"/>
      <w:pStyle w:val="AODocTxtL2"/>
      <w:suff w:val="nothing"/>
      <w:lvlJc w:val="left"/>
      <w:pPr>
        <w:ind w:left="1440"/>
      </w:pPr>
      <w:rPr>
        <w:rFonts w:cs="Times New Roman"/>
      </w:rPr>
    </w:lvl>
    <w:lvl w:ilvl="3">
      <w:start w:val="1"/>
      <w:numFmt w:val="none"/>
      <w:pStyle w:val="AODocTxtL3"/>
      <w:suff w:val="nothing"/>
      <w:lvlJc w:val="left"/>
      <w:pPr>
        <w:ind w:left="2160"/>
      </w:pPr>
      <w:rPr>
        <w:rFonts w:cs="Times New Roman"/>
      </w:rPr>
    </w:lvl>
    <w:lvl w:ilvl="4">
      <w:start w:val="1"/>
      <w:numFmt w:val="none"/>
      <w:pStyle w:val="AODocTxtL4"/>
      <w:suff w:val="nothing"/>
      <w:lvlJc w:val="left"/>
      <w:pPr>
        <w:ind w:left="2880"/>
      </w:pPr>
      <w:rPr>
        <w:rFonts w:cs="Times New Roman"/>
      </w:rPr>
    </w:lvl>
    <w:lvl w:ilvl="5">
      <w:start w:val="1"/>
      <w:numFmt w:val="none"/>
      <w:pStyle w:val="AODocTxtL5"/>
      <w:suff w:val="nothing"/>
      <w:lvlJc w:val="left"/>
      <w:pPr>
        <w:ind w:left="3600"/>
      </w:pPr>
      <w:rPr>
        <w:rFonts w:cs="Times New Roman"/>
      </w:rPr>
    </w:lvl>
    <w:lvl w:ilvl="6">
      <w:start w:val="1"/>
      <w:numFmt w:val="none"/>
      <w:pStyle w:val="AODocTxtL6"/>
      <w:suff w:val="nothing"/>
      <w:lvlJc w:val="left"/>
      <w:pPr>
        <w:ind w:left="4320"/>
      </w:pPr>
      <w:rPr>
        <w:rFonts w:cs="Times New Roman"/>
      </w:rPr>
    </w:lvl>
    <w:lvl w:ilvl="7">
      <w:start w:val="1"/>
      <w:numFmt w:val="none"/>
      <w:pStyle w:val="AODocTxtL7"/>
      <w:suff w:val="nothing"/>
      <w:lvlJc w:val="left"/>
      <w:pPr>
        <w:ind w:left="5040"/>
      </w:pPr>
      <w:rPr>
        <w:rFonts w:cs="Times New Roman"/>
      </w:rPr>
    </w:lvl>
    <w:lvl w:ilvl="8">
      <w:start w:val="1"/>
      <w:numFmt w:val="none"/>
      <w:pStyle w:val="AODocTxtL8"/>
      <w:suff w:val="nothing"/>
      <w:lvlJc w:val="left"/>
      <w:pPr>
        <w:ind w:left="5760"/>
      </w:pPr>
      <w:rPr>
        <w:rFonts w:cs="Times New Roman"/>
      </w:rPr>
    </w:lvl>
  </w:abstractNum>
  <w:abstractNum w:abstractNumId="9">
    <w:nsid w:val="4CFE7B09"/>
    <w:multiLevelType w:val="multilevel"/>
    <w:tmpl w:val="94F29B5C"/>
    <w:name w:val="AO1"/>
    <w:lvl w:ilvl="0">
      <w:start w:val="1"/>
      <w:numFmt w:val="decimal"/>
      <w:pStyle w:val="AO1"/>
      <w:lvlText w:val="(%1)"/>
      <w:lvlJc w:val="left"/>
      <w:pPr>
        <w:tabs>
          <w:tab w:val="num" w:pos="720"/>
        </w:tabs>
        <w:ind w:left="720" w:hanging="720"/>
      </w:pPr>
      <w:rPr>
        <w:rFonts w:cs="Times New Roman"/>
      </w:rPr>
    </w:lvl>
    <w:lvl w:ilvl="1">
      <w:start w:val="1"/>
      <w:numFmt w:val="none"/>
      <w:lvlRestart w:val="0"/>
      <w:suff w:val="nothing"/>
      <w:lvlJc w:val="left"/>
      <w:rPr>
        <w:rFonts w:cs="Times New Roman"/>
      </w:rPr>
    </w:lvl>
    <w:lvl w:ilvl="2">
      <w:start w:val="1"/>
      <w:numFmt w:val="none"/>
      <w:lvlRestart w:val="0"/>
      <w:suff w:val="nothing"/>
      <w:lvlJc w:val="left"/>
      <w:rPr>
        <w:rFonts w:cs="Times New Roman"/>
      </w:rPr>
    </w:lvl>
    <w:lvl w:ilvl="3">
      <w:start w:val="1"/>
      <w:numFmt w:val="none"/>
      <w:lvlRestart w:val="0"/>
      <w:suff w:val="nothing"/>
      <w:lvlJc w:val="left"/>
      <w:rPr>
        <w:rFonts w:cs="Times New Roman"/>
      </w:rPr>
    </w:lvl>
    <w:lvl w:ilvl="4">
      <w:start w:val="1"/>
      <w:numFmt w:val="none"/>
      <w:lvlRestart w:val="0"/>
      <w:suff w:val="nothing"/>
      <w:lvlJc w:val="left"/>
      <w:rPr>
        <w:rFonts w:cs="Times New Roman"/>
      </w:rPr>
    </w:lvl>
    <w:lvl w:ilvl="5">
      <w:start w:val="1"/>
      <w:numFmt w:val="none"/>
      <w:lvlRestart w:val="0"/>
      <w:suff w:val="nothing"/>
      <w:lvlJc w:val="left"/>
      <w:rPr>
        <w:rFonts w:cs="Times New Roman"/>
      </w:rPr>
    </w:lvl>
    <w:lvl w:ilvl="6">
      <w:start w:val="1"/>
      <w:numFmt w:val="none"/>
      <w:lvlRestart w:val="0"/>
      <w:suff w:val="nothing"/>
      <w:lvlJc w:val="left"/>
      <w:rPr>
        <w:rFonts w:cs="Times New Roman"/>
      </w:rPr>
    </w:lvl>
    <w:lvl w:ilvl="7">
      <w:start w:val="1"/>
      <w:numFmt w:val="none"/>
      <w:lvlRestart w:val="0"/>
      <w:suff w:val="nothing"/>
      <w:lvlJc w:val="left"/>
      <w:rPr>
        <w:rFonts w:cs="Times New Roman"/>
      </w:rPr>
    </w:lvl>
    <w:lvl w:ilvl="8">
      <w:start w:val="1"/>
      <w:numFmt w:val="none"/>
      <w:lvlRestart w:val="0"/>
      <w:suff w:val="nothing"/>
      <w:lvlJc w:val="left"/>
      <w:rPr>
        <w:rFonts w:cs="Times New Roman"/>
      </w:rPr>
    </w:lvl>
  </w:abstractNum>
  <w:abstractNum w:abstractNumId="10">
    <w:nsid w:val="567E56CA"/>
    <w:multiLevelType w:val="hybridMultilevel"/>
    <w:tmpl w:val="50401118"/>
    <w:lvl w:ilvl="0">
      <w:start w:val="1"/>
      <w:numFmt w:val="bullet"/>
      <w:pStyle w:val="AOEpicKeyfactsList"/>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814C16"/>
    <w:multiLevelType w:val="multilevel"/>
    <w:tmpl w:val="82AEF3A8"/>
    <w:lvl w:ilvl="0">
      <w:start w:val="1"/>
      <w:numFmt w:val="none"/>
      <w:pStyle w:val="TOC1"/>
      <w:suff w:val="nothing"/>
      <w:lvlText w:val="%1"/>
      <w:lvlJc w:val="left"/>
      <w:pPr>
        <w:ind w:left="-3600"/>
      </w:pPr>
      <w:rPr>
        <w:rFonts w:cs="Times New Roman" w:hint="default"/>
        <w:color w:val="000000"/>
      </w:rPr>
    </w:lvl>
    <w:lvl w:ilvl="1">
      <w:start w:val="1"/>
      <w:numFmt w:val="none"/>
      <w:suff w:val="nothing"/>
      <w:lvlJc w:val="left"/>
      <w:rPr>
        <w:rFonts w:cs="Times New Roman" w:hint="default"/>
      </w:rPr>
    </w:lvl>
    <w:lvl w:ilvl="2">
      <w:start w:val="1"/>
      <w:numFmt w:val="none"/>
      <w:suff w:val="nothing"/>
      <w:lvlJc w:val="left"/>
      <w:pPr>
        <w:ind w:left="-3600"/>
      </w:pPr>
      <w:rPr>
        <w:rFonts w:cs="Times New Roman" w:hint="default"/>
      </w:rPr>
    </w:lvl>
    <w:lvl w:ilvl="3">
      <w:start w:val="1"/>
      <w:numFmt w:val="none"/>
      <w:suff w:val="nothing"/>
      <w:lvlJc w:val="left"/>
      <w:pPr>
        <w:ind w:left="-3600"/>
      </w:pPr>
      <w:rPr>
        <w:rFonts w:cs="Times New Roman" w:hint="default"/>
      </w:rPr>
    </w:lvl>
    <w:lvl w:ilvl="4">
      <w:start w:val="1"/>
      <w:numFmt w:val="none"/>
      <w:suff w:val="nothing"/>
      <w:lvlJc w:val="left"/>
      <w:pPr>
        <w:ind w:left="-3600"/>
      </w:pPr>
      <w:rPr>
        <w:rFonts w:cs="Times New Roman" w:hint="default"/>
      </w:rPr>
    </w:lvl>
    <w:lvl w:ilvl="5">
      <w:start w:val="1"/>
      <w:numFmt w:val="none"/>
      <w:suff w:val="nothing"/>
      <w:lvlJc w:val="left"/>
      <w:pPr>
        <w:ind w:left="-3600"/>
      </w:pPr>
      <w:rPr>
        <w:rFonts w:cs="Times New Roman" w:hint="default"/>
      </w:rPr>
    </w:lvl>
    <w:lvl w:ilvl="6">
      <w:start w:val="1"/>
      <w:numFmt w:val="none"/>
      <w:suff w:val="nothing"/>
      <w:lvlJc w:val="left"/>
      <w:pPr>
        <w:ind w:left="-3600"/>
      </w:pPr>
      <w:rPr>
        <w:rFonts w:cs="Times New Roman" w:hint="default"/>
      </w:rPr>
    </w:lvl>
    <w:lvl w:ilvl="7">
      <w:start w:val="1"/>
      <w:numFmt w:val="none"/>
      <w:suff w:val="nothing"/>
      <w:lvlJc w:val="left"/>
      <w:pPr>
        <w:ind w:left="-3600"/>
      </w:pPr>
      <w:rPr>
        <w:rFonts w:cs="Times New Roman" w:hint="default"/>
      </w:rPr>
    </w:lvl>
    <w:lvl w:ilvl="8">
      <w:start w:val="1"/>
      <w:numFmt w:val="none"/>
      <w:suff w:val="nothing"/>
      <w:lvlJc w:val="left"/>
      <w:pPr>
        <w:ind w:left="-3600"/>
      </w:pPr>
      <w:rPr>
        <w:rFonts w:cs="Times New Roman" w:hint="default"/>
      </w:rPr>
    </w:lvl>
  </w:abstractNum>
  <w:abstractNum w:abstractNumId="12">
    <w:nsid w:val="659721D9"/>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72D1193C"/>
    <w:multiLevelType w:val="multilevel"/>
    <w:tmpl w:val="F27882BA"/>
    <w:styleLink w:val="AOProposalBullets"/>
    <w:lvl w:ilvl="0">
      <w:start w:val="1"/>
      <w:numFmt w:val="bullet"/>
      <w:lvlText w:val=""/>
      <w:lvlJc w:val="left"/>
      <w:pPr>
        <w:tabs>
          <w:tab w:val="num" w:pos="2892"/>
        </w:tabs>
        <w:ind w:left="2892" w:hanging="340"/>
      </w:pPr>
      <w:rPr>
        <w:rFonts w:ascii="Wingdings" w:hAnsi="Wingdings" w:hint="default"/>
        <w:color w:val="B23427"/>
        <w:sz w:val="12"/>
      </w:rPr>
    </w:lvl>
    <w:lvl w:ilvl="1">
      <w:start w:val="1"/>
      <w:numFmt w:val="bullet"/>
      <w:lvlText w:val=""/>
      <w:lvlJc w:val="left"/>
      <w:pPr>
        <w:tabs>
          <w:tab w:val="num" w:pos="3232"/>
        </w:tabs>
        <w:ind w:left="3232" w:hanging="340"/>
      </w:pPr>
      <w:rPr>
        <w:rFonts w:ascii="Wingdings" w:hAnsi="Wingdings" w:hint="default"/>
        <w:color w:val="B23427"/>
        <w:sz w:val="12"/>
      </w:rPr>
    </w:lvl>
    <w:lvl w:ilvl="2">
      <w:start w:val="1"/>
      <w:numFmt w:val="bullet"/>
      <w:lvlText w:val=""/>
      <w:lvlJc w:val="left"/>
      <w:pPr>
        <w:tabs>
          <w:tab w:val="num" w:pos="3572"/>
        </w:tabs>
        <w:ind w:left="3572" w:hanging="340"/>
      </w:pPr>
      <w:rPr>
        <w:rFonts w:ascii="Wingdings" w:hAnsi="Wingdings" w:hint="default"/>
        <w:color w:val="B23427"/>
        <w:sz w:val="12"/>
      </w:rPr>
    </w:lvl>
    <w:lvl w:ilvl="3">
      <w:start w:val="1"/>
      <w:numFmt w:val="bullet"/>
      <w:lvlText w:val=""/>
      <w:lvlJc w:val="left"/>
      <w:pPr>
        <w:tabs>
          <w:tab w:val="num" w:pos="3912"/>
        </w:tabs>
        <w:ind w:left="3912" w:hanging="340"/>
      </w:pPr>
      <w:rPr>
        <w:rFonts w:ascii="Wingdings" w:hAnsi="Wingdings" w:hint="default"/>
        <w:color w:val="B23427"/>
        <w:sz w:val="12"/>
      </w:rPr>
    </w:lvl>
    <w:lvl w:ilvl="4">
      <w:start w:val="1"/>
      <w:numFmt w:val="bullet"/>
      <w:lvlText w:val=""/>
      <w:lvlJc w:val="left"/>
      <w:pPr>
        <w:tabs>
          <w:tab w:val="num" w:pos="4253"/>
        </w:tabs>
        <w:ind w:left="4253" w:hanging="341"/>
      </w:pPr>
      <w:rPr>
        <w:rFonts w:ascii="Wingdings" w:hAnsi="Wingdings" w:hint="default"/>
        <w:color w:val="B23427"/>
        <w:sz w:val="12"/>
      </w:rPr>
    </w:lvl>
    <w:lvl w:ilvl="5">
      <w:start w:val="1"/>
      <w:numFmt w:val="none"/>
      <w:lvlJc w:val="left"/>
      <w:pPr>
        <w:tabs>
          <w:tab w:val="num" w:pos="6134"/>
        </w:tabs>
        <w:ind w:left="6134" w:hanging="360"/>
      </w:pPr>
      <w:rPr>
        <w:rFonts w:cs="Times New Roman" w:hint="default"/>
        <w:color w:val="B23427"/>
      </w:rPr>
    </w:lvl>
    <w:lvl w:ilvl="6">
      <w:start w:val="1"/>
      <w:numFmt w:val="none"/>
      <w:lvlJc w:val="left"/>
      <w:pPr>
        <w:tabs>
          <w:tab w:val="num" w:pos="6854"/>
        </w:tabs>
        <w:ind w:left="6854" w:hanging="360"/>
      </w:pPr>
      <w:rPr>
        <w:rFonts w:cs="Times New Roman" w:hint="default"/>
        <w:color w:val="B23427"/>
      </w:rPr>
    </w:lvl>
    <w:lvl w:ilvl="7">
      <w:start w:val="1"/>
      <w:numFmt w:val="none"/>
      <w:lvlJc w:val="left"/>
      <w:pPr>
        <w:tabs>
          <w:tab w:val="num" w:pos="7574"/>
        </w:tabs>
        <w:ind w:left="7574" w:hanging="360"/>
      </w:pPr>
      <w:rPr>
        <w:rFonts w:cs="Times New Roman" w:hint="default"/>
        <w:color w:val="B23427"/>
      </w:rPr>
    </w:lvl>
    <w:lvl w:ilvl="8">
      <w:start w:val="1"/>
      <w:numFmt w:val="none"/>
      <w:lvlJc w:val="left"/>
      <w:pPr>
        <w:tabs>
          <w:tab w:val="num" w:pos="8294"/>
        </w:tabs>
        <w:ind w:left="8294" w:hanging="360"/>
      </w:pPr>
      <w:rPr>
        <w:rFonts w:cs="Times New Roman" w:hint="default"/>
        <w:color w:val="B23427"/>
      </w:rPr>
    </w:lvl>
  </w:abstractNum>
  <w:num w:numId="1">
    <w:abstractNumId w:val="5"/>
  </w:num>
  <w:num w:numId="2">
    <w:abstractNumId w:val="5"/>
  </w:num>
  <w:num w:numId="3">
    <w:abstractNumId w:val="5"/>
  </w:num>
  <w:num w:numId="4">
    <w:abstractNumId w:val="6"/>
  </w:num>
  <w:num w:numId="5">
    <w:abstractNumId w:val="5"/>
  </w:num>
  <w:num w:numId="6">
    <w:abstractNumId w:val="1"/>
  </w:num>
  <w:num w:numId="7">
    <w:abstractNumId w:val="0"/>
  </w:num>
  <w:num w:numId="8">
    <w:abstractNumId w:val="0"/>
  </w:num>
  <w:num w:numId="9">
    <w:abstractNumId w:val="10"/>
  </w:num>
  <w:num w:numId="10">
    <w:abstractNumId w:val="5"/>
  </w:num>
  <w:num w:numId="11">
    <w:abstractNumId w:val="1"/>
  </w:num>
  <w:num w:numId="12">
    <w:abstractNumId w:val="4"/>
  </w:num>
  <w:num w:numId="13">
    <w:abstractNumId w:val="4"/>
  </w:num>
  <w:num w:numId="14">
    <w:abstractNumId w:val="7"/>
  </w:num>
  <w:num w:numId="15">
    <w:abstractNumId w:val="5"/>
  </w:num>
  <w:num w:numId="16">
    <w:abstractNumId w:val="5"/>
  </w:num>
  <w:num w:numId="17">
    <w:abstractNumId w:val="0"/>
  </w:num>
  <w:num w:numId="18">
    <w:abstractNumId w:val="0"/>
  </w:num>
  <w:num w:numId="19">
    <w:abstractNumId w:val="0"/>
  </w:num>
  <w:num w:numId="20">
    <w:abstractNumId w:val="0"/>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10"/>
  </w:num>
  <w:num w:numId="30">
    <w:abstractNumId w:val="0"/>
  </w:num>
  <w:num w:numId="31">
    <w:abstractNumId w:val="11"/>
  </w:num>
  <w:num w:numId="32">
    <w:abstractNumId w:val="0"/>
  </w:num>
  <w:num w:numId="33">
    <w:abstractNumId w:val="5"/>
  </w:num>
  <w:num w:numId="34">
    <w:abstractNumId w:val="11"/>
  </w:num>
  <w:num w:numId="35">
    <w:abstractNumId w:val="5"/>
  </w:num>
  <w:num w:numId="36">
    <w:abstractNumId w:val="12"/>
  </w:num>
  <w:num w:numId="37">
    <w:abstractNumId w:val="13"/>
  </w:num>
  <w:num w:numId="38">
    <w:abstractNumId w:val="3"/>
  </w:num>
  <w:num w:numId="39">
    <w:abstractNumId w:val="9"/>
  </w:num>
  <w:num w:numId="40">
    <w:abstractNumId w:val="8"/>
  </w:num>
  <w:num w:numId="41">
    <w:abstractNumId w:val="2"/>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evenAndOddHeaders/>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 w:val="0010023"/>
    <w:docVar w:name="DocRef" w:val="BK:22844392.1"/>
    <w:docVar w:name="MatterNum" w:val="0026861"/>
    <w:docVar w:name="MetaData" w:val="&lt;MetaData&gt;&lt;AuthorData DirectLine=&quot;P9YwJ4YNXoNmqE8xcCIzcA==&quot; Email=&quot;2m/1N7UWvTmMNlSphvAZaw==&quot; Initials=&quot;sngAp0DLuW5cJ+YUc8HqPA==&quot; JobTitle=&quot;xYKn3RqS7ZBOoS6swCFktA==&quot; Mobile=&quot;c9RvHgyPyYnv1iUuIdZIOQ==&quot; Name=&quot;+H8o0zNESahj8ShrsyEwLw==&quot; PersonalFax=&quot;uTKj6T2rmvnM6002CMOzrg==&quot; Office=&quot;gyitrmF6oN99kYaEeRz4dA==&quot; Language=&quot;8za0BBhzLqr8folVYC1YHA==&quot; Key=&quot;&quot; Description=&quot;kJF0wqyE+eRpn1F2/fB/P4KG9DRO/ZlsEWBgXvtxvC32kIL/Fzs7XgBwvuOzOXev5teV3zlCEM38ADWGsPogpg==&quot; /&gt;&lt;FileData OsaVersion=&quot;4.4.1.0&quot; OsaContentDate=&quot;23/06/2012&quot; OsaContentDSL=&quot;&quot; Client=&quot;wFJDQWs02vBiH92KfE7LNA==&quot; Matter=&quot;a4CL7lE6e5RBhSrlmnrNxg==&quot; DocumentReference=&quot;tXZCWJKCKIxNCNaTHobkCQ==&quot; DisplayLogo=&quot;False&quot; DMProfile=&quot;Document&quot; DocumentDate=&quot;129881473759968397&quot; DocumentTypeID=&quot;43&quot; PrimaryTypeID=&quot;10&quot; LanguageConstant=&quot;2057&quot; LanguageID=&quot;1&quot; OfficeID=&quot;10&quot; TemplateFileName=&quot;AOPitch.dot&quot; DisplayName=&quot;AOcom (non-English) Editorial Template&quot; /&gt;&lt;Proposal HeaderAutoTextName=&quot;WVcq5iDYH5ZTWq8BbMUnb7Ut/u9ZZtSwEyfZqwOEFJU=&quot; /&gt;&lt;/MetaData&gt;"/>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EE8"/>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EpicNormal">
    <w:name w:val="AOEpicNormal"/>
    <w:uiPriority w:val="99"/>
    <w:rsid w:val="00983374"/>
    <w:pPr>
      <w:spacing w:before="120" w:after="120" w:line="280" w:lineRule="atLeast"/>
    </w:pPr>
    <w:rPr>
      <w:sz w:val="20"/>
      <w:szCs w:val="20"/>
      <w:lang w:val="en-GB"/>
    </w:rPr>
  </w:style>
  <w:style w:type="paragraph" w:customStyle="1" w:styleId="AOEpicBody">
    <w:name w:val="AOEpicBody"/>
    <w:basedOn w:val="AOEpicNormal"/>
    <w:uiPriority w:val="99"/>
    <w:rsid w:val="00983374"/>
    <w:pPr>
      <w:spacing w:before="0"/>
    </w:pPr>
  </w:style>
  <w:style w:type="paragraph" w:customStyle="1" w:styleId="AOEpicBodySubHeading">
    <w:name w:val="AOEpicBodySubHeading"/>
    <w:basedOn w:val="AOEpicNormal"/>
    <w:next w:val="AOEpicBodySubPar"/>
    <w:uiPriority w:val="99"/>
    <w:rsid w:val="00983374"/>
    <w:pPr>
      <w:keepNext/>
      <w:numPr>
        <w:ilvl w:val="3"/>
        <w:numId w:val="1"/>
      </w:numPr>
      <w:spacing w:after="0"/>
    </w:pPr>
    <w:rPr>
      <w:color w:val="B23427"/>
    </w:rPr>
  </w:style>
  <w:style w:type="paragraph" w:customStyle="1" w:styleId="AOEpicBodySubPar">
    <w:name w:val="AOEpicBodySubPar"/>
    <w:basedOn w:val="AOEpicNormal"/>
    <w:next w:val="AOEpicBody"/>
    <w:uiPriority w:val="99"/>
    <w:rsid w:val="00983374"/>
    <w:pPr>
      <w:numPr>
        <w:ilvl w:val="5"/>
        <w:numId w:val="1"/>
      </w:numPr>
      <w:spacing w:before="0"/>
    </w:pPr>
  </w:style>
  <w:style w:type="paragraph" w:customStyle="1" w:styleId="AOEpicBullet">
    <w:name w:val="AOEpicBullet"/>
    <w:basedOn w:val="AOEpicNormal"/>
    <w:uiPriority w:val="99"/>
    <w:rsid w:val="00983374"/>
    <w:pPr>
      <w:numPr>
        <w:numId w:val="4"/>
      </w:numPr>
      <w:spacing w:before="0" w:after="40"/>
    </w:pPr>
  </w:style>
  <w:style w:type="paragraph" w:customStyle="1" w:styleId="AOEpicCaseStudy">
    <w:name w:val="AOEpicCaseStudy"/>
    <w:basedOn w:val="AOEpicNormal"/>
    <w:next w:val="AOEpicMainHeading"/>
    <w:uiPriority w:val="99"/>
    <w:rsid w:val="00983374"/>
    <w:pPr>
      <w:numPr>
        <w:ilvl w:val="6"/>
        <w:numId w:val="1"/>
      </w:numPr>
    </w:pPr>
    <w:rPr>
      <w:caps/>
    </w:rPr>
  </w:style>
  <w:style w:type="paragraph" w:customStyle="1" w:styleId="AOEpicClientTitle">
    <w:name w:val="AOEpicClientTitle"/>
    <w:basedOn w:val="AOEpicNormal"/>
    <w:next w:val="AOEpicPitchTitle"/>
    <w:rsid w:val="00983374"/>
    <w:pPr>
      <w:numPr>
        <w:numId w:val="6"/>
      </w:numPr>
    </w:pPr>
    <w:rPr>
      <w:sz w:val="40"/>
      <w:szCs w:val="40"/>
    </w:rPr>
  </w:style>
  <w:style w:type="paragraph" w:customStyle="1" w:styleId="AOEpicCVName">
    <w:name w:val="AOEpicCVName"/>
    <w:basedOn w:val="AOEpicNormal"/>
    <w:next w:val="AOEpicCVTitle"/>
    <w:uiPriority w:val="99"/>
    <w:rsid w:val="00983374"/>
    <w:pPr>
      <w:numPr>
        <w:numId w:val="7"/>
      </w:numPr>
      <w:spacing w:before="0" w:after="0"/>
    </w:pPr>
    <w:rPr>
      <w:color w:val="B23427"/>
      <w:sz w:val="16"/>
    </w:rPr>
  </w:style>
  <w:style w:type="paragraph" w:customStyle="1" w:styleId="AOEpicCVTitle">
    <w:name w:val="AOEpicCVTitle"/>
    <w:basedOn w:val="AOEpicNormal"/>
    <w:next w:val="AOEpicBody"/>
    <w:uiPriority w:val="99"/>
    <w:rsid w:val="00983374"/>
    <w:pPr>
      <w:numPr>
        <w:ilvl w:val="1"/>
        <w:numId w:val="7"/>
      </w:numPr>
      <w:spacing w:before="0" w:after="0" w:line="240" w:lineRule="auto"/>
    </w:pPr>
    <w:rPr>
      <w:color w:val="808080"/>
      <w:sz w:val="16"/>
    </w:rPr>
  </w:style>
  <w:style w:type="paragraph" w:customStyle="1" w:styleId="AOEpicDisclaimer">
    <w:name w:val="AOEpicDisclaimer"/>
    <w:basedOn w:val="AOEpicBody"/>
    <w:uiPriority w:val="99"/>
    <w:rsid w:val="00983374"/>
    <w:rPr>
      <w:sz w:val="14"/>
      <w:szCs w:val="14"/>
    </w:rPr>
  </w:style>
  <w:style w:type="paragraph" w:customStyle="1" w:styleId="AOEpicFooterFullPage">
    <w:name w:val="AOEpicFooterFullPage"/>
    <w:basedOn w:val="AOEpicStandardFooter"/>
    <w:uiPriority w:val="99"/>
    <w:rsid w:val="00983374"/>
    <w:pPr>
      <w:ind w:left="0"/>
    </w:pPr>
  </w:style>
  <w:style w:type="paragraph" w:customStyle="1" w:styleId="AOEpicStandardFooter">
    <w:name w:val="AOEpicStandardFooter"/>
    <w:basedOn w:val="AOEpicNormal"/>
    <w:uiPriority w:val="99"/>
    <w:rsid w:val="00983374"/>
    <w:pPr>
      <w:pBdr>
        <w:top w:val="single" w:sz="4" w:space="4" w:color="auto"/>
      </w:pBdr>
      <w:spacing w:before="0" w:after="0" w:line="240" w:lineRule="auto"/>
      <w:ind w:left="-3538"/>
    </w:pPr>
    <w:rPr>
      <w:noProof/>
      <w:color w:val="808080"/>
      <w:sz w:val="14"/>
    </w:rPr>
  </w:style>
  <w:style w:type="paragraph" w:styleId="TOC2">
    <w:name w:val="toc 2"/>
    <w:basedOn w:val="AOEpicNormal"/>
    <w:next w:val="AOEpicBody"/>
    <w:autoRedefine/>
    <w:uiPriority w:val="99"/>
    <w:rsid w:val="00983374"/>
    <w:pPr>
      <w:tabs>
        <w:tab w:val="right" w:pos="6396"/>
      </w:tabs>
      <w:spacing w:before="80" w:after="0"/>
      <w:ind w:left="720" w:right="567"/>
    </w:pPr>
  </w:style>
  <w:style w:type="paragraph" w:customStyle="1" w:styleId="AOEpicHeaderFullPage">
    <w:name w:val="AOEpicHeaderFullPage"/>
    <w:basedOn w:val="AOEpicNormal"/>
    <w:uiPriority w:val="99"/>
    <w:rsid w:val="00983374"/>
    <w:pPr>
      <w:pBdr>
        <w:bottom w:val="single" w:sz="4" w:space="4" w:color="auto"/>
      </w:pBdr>
      <w:spacing w:before="0" w:after="0" w:line="240" w:lineRule="auto"/>
    </w:pPr>
    <w:rPr>
      <w:color w:val="808080"/>
      <w:sz w:val="14"/>
    </w:rPr>
  </w:style>
  <w:style w:type="paragraph" w:customStyle="1" w:styleId="AOEpicKeyfacts">
    <w:name w:val="AOEpicKeyfacts"/>
    <w:basedOn w:val="AOEpicNormal"/>
    <w:next w:val="AOEpicKeyfactsList"/>
    <w:uiPriority w:val="99"/>
    <w:rsid w:val="00983374"/>
    <w:pPr>
      <w:spacing w:before="0" w:after="80" w:line="240" w:lineRule="auto"/>
    </w:pPr>
    <w:rPr>
      <w:rFonts w:ascii="Arial" w:hAnsi="Arial"/>
      <w:caps/>
    </w:rPr>
  </w:style>
  <w:style w:type="paragraph" w:customStyle="1" w:styleId="AOEpicKeyfactsList">
    <w:name w:val="AOEpicKeyfactsList"/>
    <w:basedOn w:val="AOEpicNormal"/>
    <w:uiPriority w:val="99"/>
    <w:rsid w:val="00983374"/>
    <w:pPr>
      <w:numPr>
        <w:numId w:val="9"/>
      </w:numPr>
      <w:spacing w:before="0" w:after="0" w:line="240" w:lineRule="auto"/>
    </w:pPr>
    <w:rPr>
      <w:rFonts w:ascii="Arial" w:hAnsi="Arial"/>
      <w:color w:val="B23427"/>
      <w:sz w:val="18"/>
    </w:rPr>
  </w:style>
  <w:style w:type="paragraph" w:customStyle="1" w:styleId="AOEpicMainHeading">
    <w:name w:val="AOEpicMainHeading"/>
    <w:basedOn w:val="AOEpicNormal"/>
    <w:next w:val="AOEpicSubHeading"/>
    <w:uiPriority w:val="99"/>
    <w:rsid w:val="00983374"/>
    <w:pPr>
      <w:pageBreakBefore/>
    </w:pPr>
    <w:rPr>
      <w:color w:val="B23427"/>
      <w:sz w:val="44"/>
    </w:rPr>
  </w:style>
  <w:style w:type="paragraph" w:customStyle="1" w:styleId="AOEpicMainHeadingQuote">
    <w:name w:val="AOEpicMainHeadingQuote"/>
    <w:basedOn w:val="AOEpicNormal"/>
    <w:next w:val="AOEpicBody"/>
    <w:uiPriority w:val="99"/>
    <w:rsid w:val="00983374"/>
    <w:pPr>
      <w:pageBreakBefore/>
      <w:spacing w:before="0" w:after="360"/>
    </w:pPr>
    <w:rPr>
      <w:rFonts w:ascii="Arial" w:hAnsi="Arial" w:cs="Arial"/>
      <w:b/>
      <w:color w:val="B23427"/>
      <w:sz w:val="36"/>
    </w:rPr>
  </w:style>
  <w:style w:type="paragraph" w:customStyle="1" w:styleId="AOEpicStandardHeader">
    <w:name w:val="AOEpicStandardHeader"/>
    <w:basedOn w:val="AOEpicHeaderFullPage"/>
    <w:uiPriority w:val="99"/>
    <w:rsid w:val="00983374"/>
    <w:pPr>
      <w:ind w:left="-3538"/>
    </w:pPr>
  </w:style>
  <w:style w:type="paragraph" w:customStyle="1" w:styleId="AOEpicPitchTitle">
    <w:name w:val="AOEpicPitchTitle"/>
    <w:basedOn w:val="AOEpicNormal"/>
    <w:rsid w:val="00983374"/>
    <w:pPr>
      <w:numPr>
        <w:ilvl w:val="1"/>
        <w:numId w:val="6"/>
      </w:numPr>
    </w:pPr>
    <w:rPr>
      <w:i/>
      <w:sz w:val="80"/>
      <w:szCs w:val="80"/>
    </w:rPr>
  </w:style>
  <w:style w:type="paragraph" w:customStyle="1" w:styleId="AOEpicTBQuoteName">
    <w:name w:val="AOEpicTBQuoteName"/>
    <w:basedOn w:val="AOEpicNormal"/>
    <w:uiPriority w:val="99"/>
    <w:rsid w:val="00983374"/>
    <w:pPr>
      <w:numPr>
        <w:ilvl w:val="1"/>
        <w:numId w:val="12"/>
      </w:numPr>
    </w:pPr>
    <w:rPr>
      <w:caps/>
    </w:rPr>
  </w:style>
  <w:style w:type="paragraph" w:customStyle="1" w:styleId="AOEPICPULLQUOTENAME">
    <w:name w:val="AOEPICPULLQUOTENAME"/>
    <w:basedOn w:val="AOEpicTBQuoteName"/>
    <w:uiPriority w:val="99"/>
    <w:rsid w:val="00983374"/>
    <w:pPr>
      <w:numPr>
        <w:ilvl w:val="0"/>
        <w:numId w:val="0"/>
      </w:numPr>
    </w:pPr>
  </w:style>
  <w:style w:type="paragraph" w:customStyle="1" w:styleId="AOEpicTBQuote">
    <w:name w:val="AOEpicTBQuote"/>
    <w:basedOn w:val="AOEpicNormal"/>
    <w:uiPriority w:val="99"/>
    <w:rsid w:val="00983374"/>
    <w:pPr>
      <w:numPr>
        <w:numId w:val="12"/>
      </w:numPr>
    </w:pPr>
    <w:rPr>
      <w:i/>
      <w:color w:val="B23427"/>
      <w:sz w:val="52"/>
    </w:rPr>
  </w:style>
  <w:style w:type="paragraph" w:customStyle="1" w:styleId="AOEpicPullQuotes">
    <w:name w:val="AOEpicPullQuotes"/>
    <w:basedOn w:val="AOEpicTBQuote"/>
    <w:uiPriority w:val="99"/>
    <w:rsid w:val="00983374"/>
    <w:pPr>
      <w:numPr>
        <w:numId w:val="0"/>
      </w:numPr>
    </w:pPr>
    <w:rPr>
      <w:color w:val="006595"/>
      <w:sz w:val="32"/>
      <w:szCs w:val="36"/>
    </w:rPr>
  </w:style>
  <w:style w:type="paragraph" w:customStyle="1" w:styleId="AOEpicSubBullet">
    <w:name w:val="AOEpicSubBullet"/>
    <w:basedOn w:val="AOEpicNormal"/>
    <w:next w:val="AOEpicBullet"/>
    <w:uiPriority w:val="99"/>
    <w:rsid w:val="00983374"/>
    <w:pPr>
      <w:numPr>
        <w:numId w:val="14"/>
      </w:numPr>
      <w:spacing w:before="0" w:after="40"/>
    </w:pPr>
  </w:style>
  <w:style w:type="paragraph" w:customStyle="1" w:styleId="AOEpicSubHeading">
    <w:name w:val="AOEpicSubHeading"/>
    <w:basedOn w:val="AOEpicNormal"/>
    <w:next w:val="AOEpicBody"/>
    <w:uiPriority w:val="99"/>
    <w:rsid w:val="00983374"/>
    <w:pPr>
      <w:numPr>
        <w:ilvl w:val="4"/>
        <w:numId w:val="1"/>
      </w:numPr>
    </w:pPr>
    <w:rPr>
      <w:i/>
      <w:color w:val="A19589"/>
      <w:sz w:val="36"/>
      <w:szCs w:val="24"/>
    </w:rPr>
  </w:style>
  <w:style w:type="paragraph" w:customStyle="1" w:styleId="AOEpicSubSubHeading">
    <w:name w:val="AOEpicSubSubHeading"/>
    <w:basedOn w:val="AOEpicNormal"/>
    <w:next w:val="AOEpicBody"/>
    <w:uiPriority w:val="99"/>
    <w:rsid w:val="00983374"/>
    <w:pPr>
      <w:numPr>
        <w:ilvl w:val="2"/>
        <w:numId w:val="1"/>
      </w:numPr>
    </w:pPr>
    <w:rPr>
      <w:sz w:val="28"/>
      <w:szCs w:val="28"/>
    </w:rPr>
  </w:style>
  <w:style w:type="paragraph" w:customStyle="1" w:styleId="AOEpicTOCHeading">
    <w:name w:val="AOEpicTOCHeading"/>
    <w:basedOn w:val="AOEpicMainHeading"/>
    <w:uiPriority w:val="99"/>
    <w:rsid w:val="00983374"/>
    <w:pPr>
      <w:spacing w:after="600"/>
    </w:pPr>
  </w:style>
  <w:style w:type="paragraph" w:styleId="Header">
    <w:name w:val="header"/>
    <w:basedOn w:val="Normal"/>
    <w:link w:val="HeaderChar"/>
    <w:uiPriority w:val="99"/>
    <w:semiHidden/>
    <w:rsid w:val="00983374"/>
    <w:pPr>
      <w:tabs>
        <w:tab w:val="center" w:pos="4153"/>
        <w:tab w:val="right" w:pos="8306"/>
      </w:tabs>
    </w:pPr>
  </w:style>
  <w:style w:type="character" w:customStyle="1" w:styleId="HeaderChar">
    <w:name w:val="Header Char"/>
    <w:basedOn w:val="DefaultParagraphFont"/>
    <w:link w:val="Header"/>
    <w:uiPriority w:val="99"/>
    <w:semiHidden/>
    <w:locked/>
    <w:rsid w:val="007A3D02"/>
    <w:rPr>
      <w:rFonts w:cs="Times New Roman"/>
      <w:sz w:val="20"/>
      <w:szCs w:val="20"/>
      <w:lang w:val="en-GB"/>
    </w:rPr>
  </w:style>
  <w:style w:type="paragraph" w:styleId="Footer">
    <w:name w:val="footer"/>
    <w:basedOn w:val="Normal"/>
    <w:link w:val="FooterChar"/>
    <w:uiPriority w:val="99"/>
    <w:rsid w:val="00983374"/>
    <w:pPr>
      <w:tabs>
        <w:tab w:val="center" w:pos="4153"/>
        <w:tab w:val="right" w:pos="8306"/>
      </w:tabs>
    </w:pPr>
  </w:style>
  <w:style w:type="character" w:customStyle="1" w:styleId="FooterChar">
    <w:name w:val="Footer Char"/>
    <w:basedOn w:val="DefaultParagraphFont"/>
    <w:link w:val="Footer"/>
    <w:uiPriority w:val="99"/>
    <w:locked/>
    <w:rsid w:val="007A3D02"/>
    <w:rPr>
      <w:rFonts w:cs="Times New Roman"/>
      <w:sz w:val="20"/>
      <w:szCs w:val="20"/>
      <w:lang w:val="en-GB"/>
    </w:rPr>
  </w:style>
  <w:style w:type="paragraph" w:customStyle="1" w:styleId="AOEpicCVContactBody">
    <w:name w:val="AOEpicCVContactBody"/>
    <w:basedOn w:val="AOEpicNormal"/>
    <w:uiPriority w:val="99"/>
    <w:rsid w:val="00983374"/>
    <w:pPr>
      <w:spacing w:before="0" w:after="0" w:line="240" w:lineRule="auto"/>
    </w:pPr>
    <w:rPr>
      <w:sz w:val="16"/>
    </w:rPr>
  </w:style>
  <w:style w:type="paragraph" w:customStyle="1" w:styleId="AOEpicCVContactHeading">
    <w:name w:val="AOEpicCVContactHeading"/>
    <w:basedOn w:val="AOEpicNormal"/>
    <w:uiPriority w:val="99"/>
    <w:rsid w:val="00983374"/>
    <w:pPr>
      <w:spacing w:after="0" w:line="260" w:lineRule="atLeast"/>
    </w:pPr>
    <w:rPr>
      <w:color w:val="B23427"/>
      <w:sz w:val="16"/>
    </w:rPr>
  </w:style>
  <w:style w:type="paragraph" w:customStyle="1" w:styleId="AOEpicTableHeading">
    <w:name w:val="AOEpicTableHeading"/>
    <w:basedOn w:val="AOEpicNormal"/>
    <w:uiPriority w:val="99"/>
    <w:rsid w:val="00983374"/>
    <w:pPr>
      <w:spacing w:line="240" w:lineRule="auto"/>
    </w:pPr>
    <w:rPr>
      <w:rFonts w:ascii="Arial" w:hAnsi="Arial"/>
      <w:b/>
      <w:color w:val="B23427"/>
      <w:sz w:val="16"/>
    </w:rPr>
  </w:style>
  <w:style w:type="paragraph" w:customStyle="1" w:styleId="AOEpicTableBody">
    <w:name w:val="AOEpicTableBody"/>
    <w:basedOn w:val="AOEpicNormal"/>
    <w:uiPriority w:val="99"/>
    <w:rsid w:val="00983374"/>
    <w:pPr>
      <w:numPr>
        <w:ilvl w:val="1"/>
        <w:numId w:val="1"/>
      </w:numPr>
      <w:spacing w:line="240" w:lineRule="auto"/>
    </w:pPr>
    <w:rPr>
      <w:rFonts w:ascii="Arial" w:hAnsi="Arial"/>
      <w:sz w:val="16"/>
    </w:rPr>
  </w:style>
  <w:style w:type="paragraph" w:customStyle="1" w:styleId="AOEpicTombstoneTitle">
    <w:name w:val="AOEpicTombstoneTitle"/>
    <w:basedOn w:val="AOEpicNormal"/>
    <w:next w:val="AOEpicTombstoneDetails"/>
    <w:uiPriority w:val="99"/>
    <w:rsid w:val="00983374"/>
    <w:rPr>
      <w:i/>
      <w:color w:val="006595"/>
      <w:sz w:val="24"/>
    </w:rPr>
  </w:style>
  <w:style w:type="paragraph" w:customStyle="1" w:styleId="AOEpicTombstoneDetails">
    <w:name w:val="AOEpicTombstoneDetails"/>
    <w:basedOn w:val="AOEpicNormal"/>
    <w:uiPriority w:val="99"/>
    <w:rsid w:val="00983374"/>
    <w:pPr>
      <w:spacing w:before="0" w:after="0" w:line="240" w:lineRule="auto"/>
    </w:pPr>
    <w:rPr>
      <w:rFonts w:ascii="Arial" w:hAnsi="Arial"/>
      <w:color w:val="B23427"/>
      <w:sz w:val="16"/>
    </w:rPr>
  </w:style>
  <w:style w:type="paragraph" w:customStyle="1" w:styleId="AOEpicTombstoneBody">
    <w:name w:val="AOEpicTombstoneBody"/>
    <w:basedOn w:val="AOEpicNormal"/>
    <w:uiPriority w:val="99"/>
    <w:rsid w:val="00983374"/>
    <w:pPr>
      <w:spacing w:line="240" w:lineRule="auto"/>
    </w:pPr>
    <w:rPr>
      <w:color w:val="000000"/>
      <w:sz w:val="16"/>
    </w:rPr>
  </w:style>
  <w:style w:type="paragraph" w:styleId="TOC1">
    <w:name w:val="toc 1"/>
    <w:basedOn w:val="AOEpicNormal"/>
    <w:next w:val="AOEpicBody"/>
    <w:uiPriority w:val="99"/>
    <w:rsid w:val="00983374"/>
    <w:pPr>
      <w:numPr>
        <w:numId w:val="31"/>
      </w:numPr>
      <w:tabs>
        <w:tab w:val="right" w:pos="6379"/>
        <w:tab w:val="right" w:leader="dot" w:pos="9029"/>
      </w:tabs>
      <w:spacing w:after="0"/>
      <w:ind w:left="0"/>
    </w:pPr>
    <w:rPr>
      <w:noProof/>
      <w:color w:val="B23427"/>
    </w:rPr>
  </w:style>
  <w:style w:type="paragraph" w:customStyle="1" w:styleId="AOEpicTableBullet">
    <w:name w:val="AOEpicTableBullet"/>
    <w:basedOn w:val="AOEpicTableBody"/>
    <w:uiPriority w:val="99"/>
    <w:rsid w:val="00983374"/>
    <w:pPr>
      <w:numPr>
        <w:ilvl w:val="0"/>
      </w:numPr>
    </w:pPr>
    <w:rPr>
      <w:szCs w:val="16"/>
    </w:rPr>
  </w:style>
  <w:style w:type="paragraph" w:customStyle="1" w:styleId="AOEpicBoxedText">
    <w:name w:val="AOEpicBoxedText"/>
    <w:basedOn w:val="AOEpicBody"/>
    <w:uiPriority w:val="99"/>
    <w:rsid w:val="00983374"/>
    <w:pPr>
      <w:pBdr>
        <w:top w:val="single" w:sz="4" w:space="1" w:color="006595"/>
        <w:left w:val="single" w:sz="4" w:space="4" w:color="006595"/>
        <w:bottom w:val="single" w:sz="4" w:space="4" w:color="006595"/>
        <w:right w:val="single" w:sz="4" w:space="3" w:color="006595"/>
      </w:pBdr>
    </w:pPr>
  </w:style>
  <w:style w:type="character" w:styleId="PageNumber">
    <w:name w:val="page number"/>
    <w:basedOn w:val="DefaultParagraphFont"/>
    <w:uiPriority w:val="99"/>
    <w:rsid w:val="00983374"/>
    <w:rPr>
      <w:rFonts w:cs="Times New Roman"/>
    </w:rPr>
  </w:style>
  <w:style w:type="table" w:styleId="TableGrid">
    <w:name w:val="Table Grid"/>
    <w:basedOn w:val="TableNormal"/>
    <w:uiPriority w:val="99"/>
    <w:rsid w:val="0098337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83374"/>
    <w:rPr>
      <w:rFonts w:cs="Times New Roman"/>
      <w:color w:val="0000FF"/>
      <w:u w:val="single"/>
    </w:rPr>
  </w:style>
  <w:style w:type="paragraph" w:styleId="TOC3">
    <w:name w:val="toc 3"/>
    <w:basedOn w:val="TOC2"/>
    <w:next w:val="Normal"/>
    <w:autoRedefine/>
    <w:uiPriority w:val="99"/>
    <w:semiHidden/>
    <w:rsid w:val="00983374"/>
    <w:pPr>
      <w:tabs>
        <w:tab w:val="clear" w:pos="6396"/>
        <w:tab w:val="left" w:pos="9356"/>
      </w:tabs>
      <w:spacing w:before="0" w:line="260" w:lineRule="exact"/>
      <w:ind w:left="3232" w:right="0"/>
      <w:jc w:val="both"/>
    </w:pPr>
    <w:rPr>
      <w:rFonts w:ascii="Arial" w:eastAsia="MS Mincho" w:hAnsi="Arial"/>
      <w:sz w:val="18"/>
      <w:szCs w:val="18"/>
      <w:lang w:eastAsia="ja-JP"/>
    </w:rPr>
  </w:style>
  <w:style w:type="paragraph" w:customStyle="1" w:styleId="AOProposalBaseBold">
    <w:name w:val="AOProposalBaseBold"/>
    <w:basedOn w:val="Normal"/>
    <w:uiPriority w:val="99"/>
    <w:rsid w:val="00983374"/>
    <w:pPr>
      <w:jc w:val="both"/>
    </w:pPr>
    <w:rPr>
      <w:rFonts w:ascii="Arial" w:eastAsia="MS Mincho" w:hAnsi="Arial"/>
      <w:b/>
      <w:sz w:val="18"/>
      <w:szCs w:val="18"/>
      <w:lang w:eastAsia="ja-JP"/>
    </w:rPr>
  </w:style>
  <w:style w:type="table" w:customStyle="1" w:styleId="AOProposalTable">
    <w:name w:val="AOProposalTable"/>
    <w:uiPriority w:val="99"/>
    <w:rsid w:val="00983374"/>
    <w:rPr>
      <w:rFonts w:ascii="Arial" w:eastAsia="MS Mincho" w:hAnsi="Arial"/>
      <w:b/>
      <w:sz w:val="18"/>
      <w:szCs w:val="20"/>
    </w:rPr>
    <w:tblPr>
      <w:tblInd w:w="0" w:type="dxa"/>
      <w:tblBorders>
        <w:top w:val="single" w:sz="4" w:space="0" w:color="B23427"/>
        <w:left w:val="single" w:sz="4" w:space="0" w:color="B23427"/>
        <w:bottom w:val="single" w:sz="4" w:space="0" w:color="B23427"/>
        <w:right w:val="single" w:sz="4" w:space="0" w:color="B23427"/>
        <w:insideH w:val="single" w:sz="6" w:space="0" w:color="B23427"/>
        <w:insideV w:val="single" w:sz="6" w:space="0" w:color="B23427"/>
      </w:tblBorders>
      <w:tblCellMar>
        <w:top w:w="85" w:type="dxa"/>
        <w:left w:w="142" w:type="dxa"/>
        <w:bottom w:w="85" w:type="dxa"/>
        <w:right w:w="108" w:type="dxa"/>
      </w:tblCellMar>
    </w:tblPr>
  </w:style>
  <w:style w:type="paragraph" w:customStyle="1" w:styleId="AO1">
    <w:name w:val="AO(1)"/>
    <w:basedOn w:val="Normal"/>
    <w:next w:val="AODocTxt"/>
    <w:uiPriority w:val="99"/>
    <w:rsid w:val="00983374"/>
    <w:pPr>
      <w:numPr>
        <w:numId w:val="39"/>
      </w:numPr>
      <w:tabs>
        <w:tab w:val="clear" w:pos="720"/>
      </w:tabs>
      <w:spacing w:before="240" w:line="260" w:lineRule="atLeast"/>
      <w:jc w:val="both"/>
    </w:pPr>
    <w:rPr>
      <w:szCs w:val="22"/>
    </w:rPr>
  </w:style>
  <w:style w:type="paragraph" w:customStyle="1" w:styleId="AODocTxt">
    <w:name w:val="AODocTxt"/>
    <w:basedOn w:val="Normal"/>
    <w:uiPriority w:val="99"/>
    <w:rsid w:val="00983374"/>
    <w:pPr>
      <w:numPr>
        <w:numId w:val="40"/>
      </w:numPr>
      <w:spacing w:before="240" w:line="260" w:lineRule="atLeast"/>
      <w:jc w:val="both"/>
    </w:pPr>
    <w:rPr>
      <w:szCs w:val="22"/>
    </w:rPr>
  </w:style>
  <w:style w:type="paragraph" w:customStyle="1" w:styleId="AODocTxtL1">
    <w:name w:val="AODocTxtL1"/>
    <w:basedOn w:val="AODocTxt"/>
    <w:uiPriority w:val="99"/>
    <w:rsid w:val="00983374"/>
    <w:pPr>
      <w:numPr>
        <w:ilvl w:val="1"/>
      </w:numPr>
    </w:pPr>
  </w:style>
  <w:style w:type="paragraph" w:customStyle="1" w:styleId="AODocTxtL2">
    <w:name w:val="AODocTxtL2"/>
    <w:basedOn w:val="AODocTxt"/>
    <w:uiPriority w:val="99"/>
    <w:rsid w:val="00983374"/>
    <w:pPr>
      <w:numPr>
        <w:ilvl w:val="2"/>
      </w:numPr>
    </w:pPr>
  </w:style>
  <w:style w:type="paragraph" w:customStyle="1" w:styleId="AODocTxtL3">
    <w:name w:val="AODocTxtL3"/>
    <w:basedOn w:val="AODocTxt"/>
    <w:uiPriority w:val="99"/>
    <w:rsid w:val="00983374"/>
    <w:pPr>
      <w:numPr>
        <w:ilvl w:val="3"/>
      </w:numPr>
    </w:pPr>
  </w:style>
  <w:style w:type="paragraph" w:customStyle="1" w:styleId="AODocTxtL4">
    <w:name w:val="AODocTxtL4"/>
    <w:basedOn w:val="AODocTxt"/>
    <w:uiPriority w:val="99"/>
    <w:rsid w:val="00983374"/>
    <w:pPr>
      <w:numPr>
        <w:ilvl w:val="4"/>
      </w:numPr>
    </w:pPr>
  </w:style>
  <w:style w:type="paragraph" w:customStyle="1" w:styleId="AODocTxtL5">
    <w:name w:val="AODocTxtL5"/>
    <w:basedOn w:val="AODocTxt"/>
    <w:uiPriority w:val="99"/>
    <w:rsid w:val="00983374"/>
    <w:pPr>
      <w:numPr>
        <w:ilvl w:val="5"/>
      </w:numPr>
    </w:pPr>
  </w:style>
  <w:style w:type="paragraph" w:customStyle="1" w:styleId="AODocTxtL6">
    <w:name w:val="AODocTxtL6"/>
    <w:basedOn w:val="AODocTxt"/>
    <w:uiPriority w:val="99"/>
    <w:rsid w:val="00983374"/>
    <w:pPr>
      <w:numPr>
        <w:ilvl w:val="6"/>
      </w:numPr>
    </w:pPr>
  </w:style>
  <w:style w:type="paragraph" w:customStyle="1" w:styleId="AODocTxtL7">
    <w:name w:val="AODocTxtL7"/>
    <w:basedOn w:val="AODocTxt"/>
    <w:uiPriority w:val="99"/>
    <w:rsid w:val="00983374"/>
    <w:pPr>
      <w:numPr>
        <w:ilvl w:val="7"/>
      </w:numPr>
    </w:pPr>
  </w:style>
  <w:style w:type="paragraph" w:customStyle="1" w:styleId="AODocTxtL8">
    <w:name w:val="AODocTxtL8"/>
    <w:basedOn w:val="AODocTxt"/>
    <w:uiPriority w:val="99"/>
    <w:rsid w:val="00983374"/>
    <w:pPr>
      <w:numPr>
        <w:ilvl w:val="8"/>
      </w:numPr>
    </w:pPr>
  </w:style>
  <w:style w:type="paragraph" w:styleId="BalloonText">
    <w:name w:val="Balloon Text"/>
    <w:basedOn w:val="Normal"/>
    <w:link w:val="BalloonTextChar"/>
    <w:uiPriority w:val="99"/>
    <w:semiHidden/>
    <w:rsid w:val="009833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3D02"/>
    <w:rPr>
      <w:rFonts w:cs="Times New Roman"/>
      <w:sz w:val="2"/>
      <w:lang w:val="en-GB"/>
    </w:rPr>
  </w:style>
  <w:style w:type="character" w:customStyle="1" w:styleId="translation">
    <w:name w:val="translation"/>
    <w:basedOn w:val="DefaultParagraphFont"/>
    <w:uiPriority w:val="99"/>
    <w:rsid w:val="000A0D14"/>
    <w:rPr>
      <w:rFonts w:cs="Times New Roman"/>
    </w:rPr>
  </w:style>
  <w:style w:type="paragraph" w:styleId="HTMLPreformatted">
    <w:name w:val="HTML Preformatted"/>
    <w:basedOn w:val="Normal"/>
    <w:link w:val="HTMLPreformattedChar"/>
    <w:uiPriority w:val="99"/>
    <w:semiHidden/>
    <w:rsid w:val="00BC2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semiHidden/>
    <w:locked/>
    <w:rsid w:val="00BC2A07"/>
    <w:rPr>
      <w:rFonts w:ascii="Courier New" w:hAnsi="Courier New" w:cs="Courier New"/>
    </w:rPr>
  </w:style>
  <w:style w:type="character" w:customStyle="1" w:styleId="apple-converted-space">
    <w:name w:val="apple-converted-space"/>
    <w:basedOn w:val="DefaultParagraphFont"/>
    <w:uiPriority w:val="99"/>
    <w:rsid w:val="00BC2A07"/>
    <w:rPr>
      <w:rFonts w:cs="Times New Roman"/>
    </w:rPr>
  </w:style>
  <w:style w:type="numbering" w:customStyle="1" w:styleId="AOProposalBullets">
    <w:name w:val="AOProposalBullets"/>
    <w:rsid w:val="003A521B"/>
    <w:pPr>
      <w:numPr>
        <w:numId w:val="37"/>
      </w:numPr>
    </w:pPr>
  </w:style>
  <w:style w:type="paragraph" w:customStyle="1" w:styleId="AOEpicBody14pt">
    <w:name w:val="AOEpicBody + 14 pt"/>
    <w:aliases w:val="125)),73,Bold,Custom Color(RGB(31,Justified"/>
    <w:basedOn w:val="AOEpicBody"/>
    <w:rsid w:val="00573A89"/>
    <w:pPr>
      <w:spacing w:before="240"/>
      <w:jc w:val="both"/>
    </w:pPr>
    <w:rPr>
      <w:b/>
      <w:color w:val="1F497D"/>
      <w:sz w:val="28"/>
      <w:szCs w:val="28"/>
    </w:rPr>
  </w:style>
  <w:style w:type="paragraph" w:styleId="TOC9">
    <w:name w:val="toc 9"/>
    <w:basedOn w:val="Normal"/>
    <w:next w:val="Normal"/>
    <w:autoRedefine/>
    <w:locked/>
    <w:rsid w:val="005E0EC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4.xml" /><Relationship Id="rId15" Type="http://schemas.openxmlformats.org/officeDocument/2006/relationships/footer" Target="footer6.xml" /><Relationship Id="rId16" Type="http://schemas.openxmlformats.org/officeDocument/2006/relationships/image" Target="media/image2.png" /><Relationship Id="rId17" Type="http://schemas.openxmlformats.org/officeDocument/2006/relationships/header" Target="header5.xml" /><Relationship Id="rId18" Type="http://schemas.openxmlformats.org/officeDocument/2006/relationships/header" Target="header6.xml" /><Relationship Id="rId19" Type="http://schemas.openxmlformats.org/officeDocument/2006/relationships/footer" Target="footer7.xml" /><Relationship Id="rId2" Type="http://schemas.openxmlformats.org/officeDocument/2006/relationships/webSettings" Target="webSettings.xml" /><Relationship Id="rId20" Type="http://schemas.openxmlformats.org/officeDocument/2006/relationships/footer" Target="footer8.xml" /><Relationship Id="rId21" Type="http://schemas.openxmlformats.org/officeDocument/2006/relationships/header" Target="header7.xml" /><Relationship Id="rId22" Type="http://schemas.openxmlformats.org/officeDocument/2006/relationships/footer" Target="footer9.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footer" Target="footer3.xml" /></Relationships>
</file>

<file path=word/_rels/numbering.xml.rels>&#65279;<?xml version="1.0" encoding="utf-8" standalone="yes"?><Relationships xmlns="http://schemas.openxmlformats.org/package/2006/relationships"><Relationship Id="rId1" Type="http://schemas.openxmlformats.org/officeDocument/2006/relationships/image" Target="media/image3.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20(x86)\AllenOvery\OSAX\Published\2017-02-28T16-00-00\Templates\AOEpicGlobal.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BBBF8-74F5-41B6-A8AA-B72F1CE5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AOEpicGlobal.dotm</Template>
  <TotalTime>0</TotalTime>
  <Pages>3</Pages>
  <Words>4880</Words>
  <Characters>27822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2017-07-21T08:53:49Z</dcterms:created>
  <dcterms:modified xsi:type="dcterms:W3CDTF">2017-07-21T08:53:49Z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0010023</vt:lpwstr>
  </property>
  <property fmtid="{D5CDD505-2E9C-101B-9397-08002B2CF9AE}" pid="3" name="CoverSelection">
    <vt:lpwstr>Brand (confident, creative)</vt:lpwstr>
  </property>
  <property fmtid="{D5CDD505-2E9C-101B-9397-08002B2CF9AE}" pid="4" name="cpClientMatter">
    <vt:lpwstr>0010023-0024181</vt:lpwstr>
  </property>
  <property fmtid="{D5CDD505-2E9C-101B-9397-08002B2CF9AE}" pid="5" name="cpCombinedRef">
    <vt:lpwstr>0010023-0024181 BK:28996360.3</vt:lpwstr>
  </property>
  <property fmtid="{D5CDD505-2E9C-101B-9397-08002B2CF9AE}" pid="6" name="cpDocRef">
    <vt:lpwstr>BK:28996360.3</vt:lpwstr>
  </property>
  <property fmtid="{D5CDD505-2E9C-101B-9397-08002B2CF9AE}" pid="7" name="cpFooterText">
    <vt:lpwstr/>
  </property>
  <property fmtid="{D5CDD505-2E9C-101B-9397-08002B2CF9AE}" pid="8" name="cpHeaderText">
    <vt:lpwstr/>
  </property>
  <property fmtid="{D5CDD505-2E9C-101B-9397-08002B2CF9AE}" pid="9" name="DisplayLogo">
    <vt:lpwstr>False</vt:lpwstr>
  </property>
  <property fmtid="{D5CDD505-2E9C-101B-9397-08002B2CF9AE}" pid="10" name="DisplayName">
    <vt:lpwstr>Pitch</vt:lpwstr>
  </property>
  <property fmtid="{D5CDD505-2E9C-101B-9397-08002B2CF9AE}" pid="11" name="DMProfile">
    <vt:lpwstr>Document</vt:lpwstr>
  </property>
  <property fmtid="{D5CDD505-2E9C-101B-9397-08002B2CF9AE}" pid="12" name="EpicDocument">
    <vt:lpwstr>True</vt:lpwstr>
  </property>
  <property fmtid="{D5CDD505-2E9C-101B-9397-08002B2CF9AE}" pid="13" name="FilePedigree">
    <vt:lpwstr>OSAX</vt:lpwstr>
  </property>
  <property fmtid="{D5CDD505-2E9C-101B-9397-08002B2CF9AE}" pid="14" name="LanguageID">
    <vt:lpwstr>English (UK)</vt:lpwstr>
  </property>
  <property fmtid="{D5CDD505-2E9C-101B-9397-08002B2CF9AE}" pid="15" name="Matter">
    <vt:lpwstr>0024181</vt:lpwstr>
  </property>
  <property fmtid="{D5CDD505-2E9C-101B-9397-08002B2CF9AE}" pid="16" name="OfficeID">
    <vt:lpwstr>London</vt:lpwstr>
  </property>
  <property fmtid="{D5CDD505-2E9C-101B-9397-08002B2CF9AE}" pid="17" name="TemplateFileName">
    <vt:lpwstr>AOEpicGlobal.dotm</vt:lpwstr>
  </property>
  <property fmtid="{D5CDD505-2E9C-101B-9397-08002B2CF9AE}" pid="18" name="TemplateName">
    <vt:lpwstr>AOPitch.dotm</vt:lpwstr>
  </property>
</Properties>
</file>